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304"/>
      </w:tblGrid>
      <w:tr w:rsidR="00DC58A4" w:rsidRPr="006515A5" w:rsidTr="006515A5">
        <w:trPr>
          <w:trHeight w:val="14144"/>
        </w:trPr>
        <w:tc>
          <w:tcPr>
            <w:tcW w:w="9304" w:type="dxa"/>
            <w:vAlign w:val="center"/>
          </w:tcPr>
          <w:p w:rsidR="00DC58A4" w:rsidRPr="006515A5" w:rsidRDefault="00DC58A4" w:rsidP="006515A5">
            <w:pPr>
              <w:spacing w:after="0" w:line="240" w:lineRule="auto"/>
              <w:jc w:val="center"/>
              <w:rPr>
                <w:b/>
              </w:rPr>
            </w:pPr>
            <w:r w:rsidRPr="006515A5">
              <w:rPr>
                <w:b/>
              </w:rPr>
              <w:t xml:space="preserve">ПОЯСНИТЕЛЬНАЯ ЗАПИСКА К ПРОЕКТУ «РЕКОМЕНДАЦИЙ ПО СОХРАНЕНИЮ БИОЛОГИЧЕСКОГО РАЗНООБРАЗИЯ ПРИ ЛЕСОСЕЧНЫХ РАБОТАХ ДЛЯ РЕСПУБЛИКИ КАРЕЛИЯ» </w:t>
            </w:r>
            <w:r w:rsidRPr="006515A5">
              <w:rPr>
                <w:b/>
              </w:rPr>
              <w:br/>
              <w:t>ДЛЯ ВКЛЮЧЕНИЯ В СОСТАВ ЛЕСОХОЗЯЙСТВЕННЫХ РЕГЛАМЕНТОВ</w:t>
            </w:r>
          </w:p>
        </w:tc>
      </w:tr>
    </w:tbl>
    <w:p w:rsidR="00DC58A4" w:rsidRPr="006706E0" w:rsidRDefault="00DC58A4" w:rsidP="006706E0">
      <w:pPr>
        <w:jc w:val="center"/>
        <w:rPr>
          <w:b/>
        </w:rPr>
      </w:pPr>
      <w:r w:rsidRPr="006706E0">
        <w:rPr>
          <w:b/>
        </w:rPr>
        <w:br w:type="page"/>
      </w:r>
    </w:p>
    <w:p w:rsidR="00DC58A4" w:rsidRPr="006706E0" w:rsidRDefault="00DC58A4">
      <w:pPr>
        <w:pStyle w:val="21"/>
        <w:tabs>
          <w:tab w:val="right" w:leader="dot" w:pos="9345"/>
        </w:tabs>
        <w:rPr>
          <w:b/>
        </w:rPr>
      </w:pPr>
      <w:r w:rsidRPr="006706E0">
        <w:rPr>
          <w:b/>
        </w:rPr>
        <w:t>Содержание</w:t>
      </w:r>
    </w:p>
    <w:p w:rsidR="00C727E2" w:rsidRDefault="00215EAC">
      <w:pPr>
        <w:pStyle w:val="21"/>
        <w:tabs>
          <w:tab w:val="right" w:leader="dot" w:pos="9345"/>
        </w:tabs>
        <w:rPr>
          <w:rFonts w:asciiTheme="minorHAnsi" w:eastAsiaTheme="minorEastAsia" w:hAnsiTheme="minorHAnsi" w:cstheme="minorBidi"/>
          <w:smallCaps w:val="0"/>
          <w:noProof/>
          <w:sz w:val="22"/>
          <w:szCs w:val="22"/>
          <w:lang w:eastAsia="ru-RU"/>
        </w:rPr>
      </w:pPr>
      <w:r w:rsidRPr="00215EAC">
        <w:fldChar w:fldCharType="begin"/>
      </w:r>
      <w:r w:rsidR="00DC58A4">
        <w:instrText xml:space="preserve"> TOC \o "1-3" \h \z \u </w:instrText>
      </w:r>
      <w:r w:rsidRPr="00215EAC">
        <w:fldChar w:fldCharType="separate"/>
      </w:r>
      <w:hyperlink w:anchor="_Toc470520679" w:history="1">
        <w:r w:rsidR="00C727E2" w:rsidRPr="00696896">
          <w:rPr>
            <w:rStyle w:val="a4"/>
            <w:noProof/>
          </w:rPr>
          <w:t>Список сокращений</w:t>
        </w:r>
        <w:r w:rsidR="00C727E2">
          <w:rPr>
            <w:noProof/>
            <w:webHidden/>
          </w:rPr>
          <w:tab/>
        </w:r>
        <w:r>
          <w:rPr>
            <w:noProof/>
            <w:webHidden/>
          </w:rPr>
          <w:fldChar w:fldCharType="begin"/>
        </w:r>
        <w:r w:rsidR="00C727E2">
          <w:rPr>
            <w:noProof/>
            <w:webHidden/>
          </w:rPr>
          <w:instrText xml:space="preserve"> PAGEREF _Toc470520679 \h </w:instrText>
        </w:r>
        <w:r>
          <w:rPr>
            <w:noProof/>
            <w:webHidden/>
          </w:rPr>
        </w:r>
        <w:r>
          <w:rPr>
            <w:noProof/>
            <w:webHidden/>
          </w:rPr>
          <w:fldChar w:fldCharType="separate"/>
        </w:r>
        <w:r w:rsidR="00C727E2">
          <w:rPr>
            <w:noProof/>
            <w:webHidden/>
          </w:rPr>
          <w:t>2</w:t>
        </w:r>
        <w:r>
          <w:rPr>
            <w:noProof/>
            <w:webHidden/>
          </w:rPr>
          <w:fldChar w:fldCharType="end"/>
        </w:r>
      </w:hyperlink>
    </w:p>
    <w:p w:rsidR="00C727E2" w:rsidRDefault="00215EAC">
      <w:pPr>
        <w:pStyle w:val="12"/>
        <w:tabs>
          <w:tab w:val="right" w:leader="dot" w:pos="9345"/>
        </w:tabs>
        <w:rPr>
          <w:rFonts w:asciiTheme="minorHAnsi" w:eastAsiaTheme="minorEastAsia" w:hAnsiTheme="minorHAnsi" w:cstheme="minorBidi"/>
          <w:b w:val="0"/>
          <w:bCs w:val="0"/>
          <w:caps w:val="0"/>
          <w:noProof/>
          <w:sz w:val="22"/>
          <w:szCs w:val="22"/>
          <w:lang w:eastAsia="ru-RU"/>
        </w:rPr>
      </w:pPr>
      <w:hyperlink w:anchor="_Toc470520680" w:history="1">
        <w:r w:rsidR="00C727E2" w:rsidRPr="00696896">
          <w:rPr>
            <w:rStyle w:val="a4"/>
            <w:noProof/>
          </w:rPr>
          <w:t>Введение</w:t>
        </w:r>
        <w:r w:rsidR="00C727E2">
          <w:rPr>
            <w:noProof/>
            <w:webHidden/>
          </w:rPr>
          <w:tab/>
        </w:r>
        <w:r>
          <w:rPr>
            <w:noProof/>
            <w:webHidden/>
          </w:rPr>
          <w:fldChar w:fldCharType="begin"/>
        </w:r>
        <w:r w:rsidR="00C727E2">
          <w:rPr>
            <w:noProof/>
            <w:webHidden/>
          </w:rPr>
          <w:instrText xml:space="preserve"> PAGEREF _Toc470520680 \h </w:instrText>
        </w:r>
        <w:r>
          <w:rPr>
            <w:noProof/>
            <w:webHidden/>
          </w:rPr>
        </w:r>
        <w:r>
          <w:rPr>
            <w:noProof/>
            <w:webHidden/>
          </w:rPr>
          <w:fldChar w:fldCharType="separate"/>
        </w:r>
        <w:r w:rsidR="00C727E2">
          <w:rPr>
            <w:noProof/>
            <w:webHidden/>
          </w:rPr>
          <w:t>3</w:t>
        </w:r>
        <w:r>
          <w:rPr>
            <w:noProof/>
            <w:webHidden/>
          </w:rPr>
          <w:fldChar w:fldCharType="end"/>
        </w:r>
      </w:hyperlink>
    </w:p>
    <w:p w:rsidR="00C727E2" w:rsidRDefault="00215EAC">
      <w:pPr>
        <w:pStyle w:val="12"/>
        <w:tabs>
          <w:tab w:val="left" w:pos="440"/>
          <w:tab w:val="right" w:leader="dot" w:pos="9345"/>
        </w:tabs>
        <w:rPr>
          <w:rFonts w:asciiTheme="minorHAnsi" w:eastAsiaTheme="minorEastAsia" w:hAnsiTheme="minorHAnsi" w:cstheme="minorBidi"/>
          <w:b w:val="0"/>
          <w:bCs w:val="0"/>
          <w:caps w:val="0"/>
          <w:noProof/>
          <w:sz w:val="22"/>
          <w:szCs w:val="22"/>
          <w:lang w:eastAsia="ru-RU"/>
        </w:rPr>
      </w:pPr>
      <w:hyperlink w:anchor="_Toc470520681" w:history="1">
        <w:r w:rsidR="00C727E2" w:rsidRPr="00696896">
          <w:rPr>
            <w:rStyle w:val="a4"/>
            <w:noProof/>
          </w:rPr>
          <w:t>1.</w:t>
        </w:r>
        <w:r w:rsidR="00C727E2">
          <w:rPr>
            <w:rFonts w:asciiTheme="minorHAnsi" w:eastAsiaTheme="minorEastAsia" w:hAnsiTheme="minorHAnsi" w:cstheme="minorBidi"/>
            <w:b w:val="0"/>
            <w:bCs w:val="0"/>
            <w:caps w:val="0"/>
            <w:noProof/>
            <w:sz w:val="22"/>
            <w:szCs w:val="22"/>
            <w:lang w:eastAsia="ru-RU"/>
          </w:rPr>
          <w:tab/>
        </w:r>
        <w:r w:rsidR="00C727E2" w:rsidRPr="00696896">
          <w:rPr>
            <w:rStyle w:val="a4"/>
            <w:noProof/>
          </w:rPr>
          <w:t>Общие требования и подходы по сохранению биологического разнообразия</w:t>
        </w:r>
        <w:r w:rsidR="00C727E2">
          <w:rPr>
            <w:noProof/>
            <w:webHidden/>
          </w:rPr>
          <w:tab/>
        </w:r>
        <w:r>
          <w:rPr>
            <w:noProof/>
            <w:webHidden/>
          </w:rPr>
          <w:fldChar w:fldCharType="begin"/>
        </w:r>
        <w:r w:rsidR="00C727E2">
          <w:rPr>
            <w:noProof/>
            <w:webHidden/>
          </w:rPr>
          <w:instrText xml:space="preserve"> PAGEREF _Toc470520681 \h </w:instrText>
        </w:r>
        <w:r>
          <w:rPr>
            <w:noProof/>
            <w:webHidden/>
          </w:rPr>
        </w:r>
        <w:r>
          <w:rPr>
            <w:noProof/>
            <w:webHidden/>
          </w:rPr>
          <w:fldChar w:fldCharType="separate"/>
        </w:r>
        <w:r w:rsidR="00C727E2">
          <w:rPr>
            <w:noProof/>
            <w:webHidden/>
          </w:rPr>
          <w:t>4</w:t>
        </w:r>
        <w:r>
          <w:rPr>
            <w:noProof/>
            <w:webHidden/>
          </w:rPr>
          <w:fldChar w:fldCharType="end"/>
        </w:r>
      </w:hyperlink>
    </w:p>
    <w:p w:rsidR="00C727E2" w:rsidRDefault="00215EAC">
      <w:pPr>
        <w:pStyle w:val="21"/>
        <w:tabs>
          <w:tab w:val="right" w:leader="dot" w:pos="9345"/>
        </w:tabs>
        <w:rPr>
          <w:rFonts w:asciiTheme="minorHAnsi" w:eastAsiaTheme="minorEastAsia" w:hAnsiTheme="minorHAnsi" w:cstheme="minorBidi"/>
          <w:smallCaps w:val="0"/>
          <w:noProof/>
          <w:sz w:val="22"/>
          <w:szCs w:val="22"/>
          <w:lang w:eastAsia="ru-RU"/>
        </w:rPr>
      </w:pPr>
      <w:hyperlink w:anchor="_Toc470520682" w:history="1">
        <w:r w:rsidR="00C727E2" w:rsidRPr="00696896">
          <w:rPr>
            <w:rStyle w:val="a4"/>
            <w:noProof/>
          </w:rPr>
          <w:t>Сохранение биоразнообразия при лесосечных работах</w:t>
        </w:r>
        <w:r w:rsidR="00C727E2">
          <w:rPr>
            <w:noProof/>
            <w:webHidden/>
          </w:rPr>
          <w:tab/>
        </w:r>
        <w:r>
          <w:rPr>
            <w:noProof/>
            <w:webHidden/>
          </w:rPr>
          <w:fldChar w:fldCharType="begin"/>
        </w:r>
        <w:r w:rsidR="00C727E2">
          <w:rPr>
            <w:noProof/>
            <w:webHidden/>
          </w:rPr>
          <w:instrText xml:space="preserve"> PAGEREF _Toc470520682 \h </w:instrText>
        </w:r>
        <w:r>
          <w:rPr>
            <w:noProof/>
            <w:webHidden/>
          </w:rPr>
        </w:r>
        <w:r>
          <w:rPr>
            <w:noProof/>
            <w:webHidden/>
          </w:rPr>
          <w:fldChar w:fldCharType="separate"/>
        </w:r>
        <w:r w:rsidR="00C727E2">
          <w:rPr>
            <w:noProof/>
            <w:webHidden/>
          </w:rPr>
          <w:t>6</w:t>
        </w:r>
        <w:r>
          <w:rPr>
            <w:noProof/>
            <w:webHidden/>
          </w:rPr>
          <w:fldChar w:fldCharType="end"/>
        </w:r>
      </w:hyperlink>
    </w:p>
    <w:p w:rsidR="00C727E2" w:rsidRDefault="00215EAC">
      <w:pPr>
        <w:pStyle w:val="21"/>
        <w:tabs>
          <w:tab w:val="right" w:leader="dot" w:pos="9345"/>
        </w:tabs>
        <w:rPr>
          <w:rFonts w:asciiTheme="minorHAnsi" w:eastAsiaTheme="minorEastAsia" w:hAnsiTheme="minorHAnsi" w:cstheme="minorBidi"/>
          <w:smallCaps w:val="0"/>
          <w:noProof/>
          <w:sz w:val="22"/>
          <w:szCs w:val="22"/>
          <w:lang w:eastAsia="ru-RU"/>
        </w:rPr>
      </w:pPr>
      <w:hyperlink w:anchor="_Toc470520683" w:history="1">
        <w:r w:rsidR="00C727E2" w:rsidRPr="00696896">
          <w:rPr>
            <w:rStyle w:val="a4"/>
            <w:noProof/>
          </w:rPr>
          <w:t>Меры по сохранению биоразнообразия в документах лесного планирования</w:t>
        </w:r>
        <w:r w:rsidR="00C727E2">
          <w:rPr>
            <w:noProof/>
            <w:webHidden/>
          </w:rPr>
          <w:tab/>
        </w:r>
        <w:r>
          <w:rPr>
            <w:noProof/>
            <w:webHidden/>
          </w:rPr>
          <w:fldChar w:fldCharType="begin"/>
        </w:r>
        <w:r w:rsidR="00C727E2">
          <w:rPr>
            <w:noProof/>
            <w:webHidden/>
          </w:rPr>
          <w:instrText xml:space="preserve"> PAGEREF _Toc470520683 \h </w:instrText>
        </w:r>
        <w:r>
          <w:rPr>
            <w:noProof/>
            <w:webHidden/>
          </w:rPr>
        </w:r>
        <w:r>
          <w:rPr>
            <w:noProof/>
            <w:webHidden/>
          </w:rPr>
          <w:fldChar w:fldCharType="separate"/>
        </w:r>
        <w:r w:rsidR="00C727E2">
          <w:rPr>
            <w:noProof/>
            <w:webHidden/>
          </w:rPr>
          <w:t>7</w:t>
        </w:r>
        <w:r>
          <w:rPr>
            <w:noProof/>
            <w:webHidden/>
          </w:rPr>
          <w:fldChar w:fldCharType="end"/>
        </w:r>
      </w:hyperlink>
    </w:p>
    <w:p w:rsidR="00C727E2" w:rsidRDefault="00215EAC">
      <w:pPr>
        <w:pStyle w:val="12"/>
        <w:tabs>
          <w:tab w:val="left" w:pos="440"/>
          <w:tab w:val="right" w:leader="dot" w:pos="9345"/>
        </w:tabs>
        <w:rPr>
          <w:rFonts w:asciiTheme="minorHAnsi" w:eastAsiaTheme="minorEastAsia" w:hAnsiTheme="minorHAnsi" w:cstheme="minorBidi"/>
          <w:b w:val="0"/>
          <w:bCs w:val="0"/>
          <w:caps w:val="0"/>
          <w:noProof/>
          <w:sz w:val="22"/>
          <w:szCs w:val="22"/>
          <w:lang w:eastAsia="ru-RU"/>
        </w:rPr>
      </w:pPr>
      <w:hyperlink w:anchor="_Toc470520684" w:history="1">
        <w:r w:rsidR="00C727E2" w:rsidRPr="00696896">
          <w:rPr>
            <w:rStyle w:val="a4"/>
            <w:noProof/>
          </w:rPr>
          <w:t>2.</w:t>
        </w:r>
        <w:r w:rsidR="00C727E2">
          <w:rPr>
            <w:rFonts w:asciiTheme="minorHAnsi" w:eastAsiaTheme="minorEastAsia" w:hAnsiTheme="minorHAnsi" w:cstheme="minorBidi"/>
            <w:b w:val="0"/>
            <w:bCs w:val="0"/>
            <w:caps w:val="0"/>
            <w:noProof/>
            <w:sz w:val="22"/>
            <w:szCs w:val="22"/>
            <w:lang w:eastAsia="ru-RU"/>
          </w:rPr>
          <w:tab/>
        </w:r>
        <w:r w:rsidR="00C727E2" w:rsidRPr="00696896">
          <w:rPr>
            <w:rStyle w:val="a4"/>
            <w:noProof/>
          </w:rPr>
          <w:t>Природоохранная значимость и характеристики ключевых биотопов и ключевых объектов</w:t>
        </w:r>
        <w:r w:rsidR="00C727E2">
          <w:rPr>
            <w:noProof/>
            <w:webHidden/>
          </w:rPr>
          <w:tab/>
        </w:r>
        <w:r>
          <w:rPr>
            <w:noProof/>
            <w:webHidden/>
          </w:rPr>
          <w:fldChar w:fldCharType="begin"/>
        </w:r>
        <w:r w:rsidR="00C727E2">
          <w:rPr>
            <w:noProof/>
            <w:webHidden/>
          </w:rPr>
          <w:instrText xml:space="preserve"> PAGEREF _Toc470520684 \h </w:instrText>
        </w:r>
        <w:r>
          <w:rPr>
            <w:noProof/>
            <w:webHidden/>
          </w:rPr>
        </w:r>
        <w:r>
          <w:rPr>
            <w:noProof/>
            <w:webHidden/>
          </w:rPr>
          <w:fldChar w:fldCharType="separate"/>
        </w:r>
        <w:r w:rsidR="00C727E2">
          <w:rPr>
            <w:noProof/>
            <w:webHidden/>
          </w:rPr>
          <w:t>9</w:t>
        </w:r>
        <w:r>
          <w:rPr>
            <w:noProof/>
            <w:webHidden/>
          </w:rPr>
          <w:fldChar w:fldCharType="end"/>
        </w:r>
      </w:hyperlink>
    </w:p>
    <w:p w:rsidR="00C727E2" w:rsidRDefault="00215EAC">
      <w:pPr>
        <w:pStyle w:val="21"/>
        <w:tabs>
          <w:tab w:val="right" w:leader="dot" w:pos="9345"/>
        </w:tabs>
        <w:rPr>
          <w:rFonts w:asciiTheme="minorHAnsi" w:eastAsiaTheme="minorEastAsia" w:hAnsiTheme="minorHAnsi" w:cstheme="minorBidi"/>
          <w:smallCaps w:val="0"/>
          <w:noProof/>
          <w:sz w:val="22"/>
          <w:szCs w:val="22"/>
          <w:lang w:eastAsia="ru-RU"/>
        </w:rPr>
      </w:pPr>
      <w:hyperlink w:anchor="_Toc470520685" w:history="1">
        <w:r w:rsidR="00C727E2" w:rsidRPr="00696896">
          <w:rPr>
            <w:rStyle w:val="a4"/>
            <w:noProof/>
          </w:rPr>
          <w:t>Элементы древостоя</w:t>
        </w:r>
        <w:r w:rsidR="00C727E2">
          <w:rPr>
            <w:noProof/>
            <w:webHidden/>
          </w:rPr>
          <w:tab/>
        </w:r>
        <w:r>
          <w:rPr>
            <w:noProof/>
            <w:webHidden/>
          </w:rPr>
          <w:fldChar w:fldCharType="begin"/>
        </w:r>
        <w:r w:rsidR="00C727E2">
          <w:rPr>
            <w:noProof/>
            <w:webHidden/>
          </w:rPr>
          <w:instrText xml:space="preserve"> PAGEREF _Toc470520685 \h </w:instrText>
        </w:r>
        <w:r>
          <w:rPr>
            <w:noProof/>
            <w:webHidden/>
          </w:rPr>
        </w:r>
        <w:r>
          <w:rPr>
            <w:noProof/>
            <w:webHidden/>
          </w:rPr>
          <w:fldChar w:fldCharType="separate"/>
        </w:r>
        <w:r w:rsidR="00C727E2">
          <w:rPr>
            <w:noProof/>
            <w:webHidden/>
          </w:rPr>
          <w:t>10</w:t>
        </w:r>
        <w:r>
          <w:rPr>
            <w:noProof/>
            <w:webHidden/>
          </w:rPr>
          <w:fldChar w:fldCharType="end"/>
        </w:r>
      </w:hyperlink>
    </w:p>
    <w:p w:rsidR="00C727E2" w:rsidRDefault="00215EAC">
      <w:pPr>
        <w:pStyle w:val="21"/>
        <w:tabs>
          <w:tab w:val="right" w:leader="dot" w:pos="9345"/>
        </w:tabs>
        <w:rPr>
          <w:rFonts w:asciiTheme="minorHAnsi" w:eastAsiaTheme="minorEastAsia" w:hAnsiTheme="minorHAnsi" w:cstheme="minorBidi"/>
          <w:smallCaps w:val="0"/>
          <w:noProof/>
          <w:sz w:val="22"/>
          <w:szCs w:val="22"/>
          <w:lang w:eastAsia="ru-RU"/>
        </w:rPr>
      </w:pPr>
      <w:hyperlink w:anchor="_Toc470520686" w:history="1">
        <w:r w:rsidR="00C727E2" w:rsidRPr="00696896">
          <w:rPr>
            <w:rStyle w:val="a4"/>
            <w:noProof/>
          </w:rPr>
          <w:t>Ландшафтные элементы</w:t>
        </w:r>
        <w:r w:rsidR="00C727E2">
          <w:rPr>
            <w:noProof/>
            <w:webHidden/>
          </w:rPr>
          <w:tab/>
        </w:r>
        <w:r>
          <w:rPr>
            <w:noProof/>
            <w:webHidden/>
          </w:rPr>
          <w:fldChar w:fldCharType="begin"/>
        </w:r>
        <w:r w:rsidR="00C727E2">
          <w:rPr>
            <w:noProof/>
            <w:webHidden/>
          </w:rPr>
          <w:instrText xml:space="preserve"> PAGEREF _Toc470520686 \h </w:instrText>
        </w:r>
        <w:r>
          <w:rPr>
            <w:noProof/>
            <w:webHidden/>
          </w:rPr>
        </w:r>
        <w:r>
          <w:rPr>
            <w:noProof/>
            <w:webHidden/>
          </w:rPr>
          <w:fldChar w:fldCharType="separate"/>
        </w:r>
        <w:r w:rsidR="00C727E2">
          <w:rPr>
            <w:noProof/>
            <w:webHidden/>
          </w:rPr>
          <w:t>13</w:t>
        </w:r>
        <w:r>
          <w:rPr>
            <w:noProof/>
            <w:webHidden/>
          </w:rPr>
          <w:fldChar w:fldCharType="end"/>
        </w:r>
      </w:hyperlink>
    </w:p>
    <w:p w:rsidR="00C727E2" w:rsidRDefault="00215EAC">
      <w:pPr>
        <w:pStyle w:val="21"/>
        <w:tabs>
          <w:tab w:val="right" w:leader="dot" w:pos="9345"/>
        </w:tabs>
        <w:rPr>
          <w:rFonts w:asciiTheme="minorHAnsi" w:eastAsiaTheme="minorEastAsia" w:hAnsiTheme="minorHAnsi" w:cstheme="minorBidi"/>
          <w:smallCaps w:val="0"/>
          <w:noProof/>
          <w:sz w:val="22"/>
          <w:szCs w:val="22"/>
          <w:lang w:eastAsia="ru-RU"/>
        </w:rPr>
      </w:pPr>
      <w:hyperlink w:anchor="_Toc470520687" w:history="1">
        <w:r w:rsidR="00C727E2" w:rsidRPr="00696896">
          <w:rPr>
            <w:rStyle w:val="a4"/>
            <w:noProof/>
          </w:rPr>
          <w:t>Оценка возможностей для сохранения редких видов</w:t>
        </w:r>
        <w:r w:rsidR="00C727E2">
          <w:rPr>
            <w:noProof/>
            <w:webHidden/>
          </w:rPr>
          <w:tab/>
        </w:r>
        <w:r>
          <w:rPr>
            <w:noProof/>
            <w:webHidden/>
          </w:rPr>
          <w:fldChar w:fldCharType="begin"/>
        </w:r>
        <w:r w:rsidR="00C727E2">
          <w:rPr>
            <w:noProof/>
            <w:webHidden/>
          </w:rPr>
          <w:instrText xml:space="preserve"> PAGEREF _Toc470520687 \h </w:instrText>
        </w:r>
        <w:r>
          <w:rPr>
            <w:noProof/>
            <w:webHidden/>
          </w:rPr>
        </w:r>
        <w:r>
          <w:rPr>
            <w:noProof/>
            <w:webHidden/>
          </w:rPr>
          <w:fldChar w:fldCharType="separate"/>
        </w:r>
        <w:r w:rsidR="00C727E2">
          <w:rPr>
            <w:noProof/>
            <w:webHidden/>
          </w:rPr>
          <w:t>13</w:t>
        </w:r>
        <w:r>
          <w:rPr>
            <w:noProof/>
            <w:webHidden/>
          </w:rPr>
          <w:fldChar w:fldCharType="end"/>
        </w:r>
      </w:hyperlink>
    </w:p>
    <w:p w:rsidR="00C727E2" w:rsidRDefault="00215EAC">
      <w:pPr>
        <w:pStyle w:val="21"/>
        <w:tabs>
          <w:tab w:val="right" w:leader="dot" w:pos="9345"/>
        </w:tabs>
        <w:rPr>
          <w:rFonts w:asciiTheme="minorHAnsi" w:eastAsiaTheme="minorEastAsia" w:hAnsiTheme="minorHAnsi" w:cstheme="minorBidi"/>
          <w:smallCaps w:val="0"/>
          <w:noProof/>
          <w:sz w:val="22"/>
          <w:szCs w:val="22"/>
          <w:lang w:eastAsia="ru-RU"/>
        </w:rPr>
      </w:pPr>
      <w:hyperlink w:anchor="_Toc470520688" w:history="1">
        <w:r w:rsidR="00C727E2" w:rsidRPr="00696896">
          <w:rPr>
            <w:rStyle w:val="a4"/>
            <w:noProof/>
          </w:rPr>
          <w:t>Общие рекомендации</w:t>
        </w:r>
        <w:r w:rsidR="00C727E2">
          <w:rPr>
            <w:noProof/>
            <w:webHidden/>
          </w:rPr>
          <w:tab/>
        </w:r>
        <w:r>
          <w:rPr>
            <w:noProof/>
            <w:webHidden/>
          </w:rPr>
          <w:fldChar w:fldCharType="begin"/>
        </w:r>
        <w:r w:rsidR="00C727E2">
          <w:rPr>
            <w:noProof/>
            <w:webHidden/>
          </w:rPr>
          <w:instrText xml:space="preserve"> PAGEREF _Toc470520688 \h </w:instrText>
        </w:r>
        <w:r>
          <w:rPr>
            <w:noProof/>
            <w:webHidden/>
          </w:rPr>
        </w:r>
        <w:r>
          <w:rPr>
            <w:noProof/>
            <w:webHidden/>
          </w:rPr>
          <w:fldChar w:fldCharType="separate"/>
        </w:r>
        <w:r w:rsidR="00C727E2">
          <w:rPr>
            <w:noProof/>
            <w:webHidden/>
          </w:rPr>
          <w:t>14</w:t>
        </w:r>
        <w:r>
          <w:rPr>
            <w:noProof/>
            <w:webHidden/>
          </w:rPr>
          <w:fldChar w:fldCharType="end"/>
        </w:r>
      </w:hyperlink>
    </w:p>
    <w:p w:rsidR="00C727E2" w:rsidRDefault="00215EAC">
      <w:pPr>
        <w:pStyle w:val="12"/>
        <w:tabs>
          <w:tab w:val="left" w:pos="440"/>
          <w:tab w:val="right" w:leader="dot" w:pos="9345"/>
        </w:tabs>
        <w:rPr>
          <w:rFonts w:asciiTheme="minorHAnsi" w:eastAsiaTheme="minorEastAsia" w:hAnsiTheme="minorHAnsi" w:cstheme="minorBidi"/>
          <w:b w:val="0"/>
          <w:bCs w:val="0"/>
          <w:caps w:val="0"/>
          <w:noProof/>
          <w:sz w:val="22"/>
          <w:szCs w:val="22"/>
          <w:lang w:eastAsia="ru-RU"/>
        </w:rPr>
      </w:pPr>
      <w:hyperlink w:anchor="_Toc470520689" w:history="1">
        <w:r w:rsidR="00C727E2" w:rsidRPr="00696896">
          <w:rPr>
            <w:rStyle w:val="a4"/>
            <w:noProof/>
          </w:rPr>
          <w:t>3.</w:t>
        </w:r>
        <w:r w:rsidR="00C727E2">
          <w:rPr>
            <w:rFonts w:asciiTheme="minorHAnsi" w:eastAsiaTheme="minorEastAsia" w:hAnsiTheme="minorHAnsi" w:cstheme="minorBidi"/>
            <w:b w:val="0"/>
            <w:bCs w:val="0"/>
            <w:caps w:val="0"/>
            <w:noProof/>
            <w:sz w:val="22"/>
            <w:szCs w:val="22"/>
            <w:lang w:eastAsia="ru-RU"/>
          </w:rPr>
          <w:tab/>
        </w:r>
        <w:r w:rsidR="00C727E2" w:rsidRPr="00696896">
          <w:rPr>
            <w:rStyle w:val="a4"/>
            <w:noProof/>
          </w:rPr>
          <w:t>Пояснения по предложениям, поступившим к тексту Методических рекомендаций по сохранению биологического разнообразия при лесосечных работах для Республики Карелия (2010 г.)</w:t>
        </w:r>
        <w:r w:rsidR="00C727E2">
          <w:rPr>
            <w:noProof/>
            <w:webHidden/>
          </w:rPr>
          <w:tab/>
        </w:r>
        <w:r>
          <w:rPr>
            <w:noProof/>
            <w:webHidden/>
          </w:rPr>
          <w:fldChar w:fldCharType="begin"/>
        </w:r>
        <w:r w:rsidR="00C727E2">
          <w:rPr>
            <w:noProof/>
            <w:webHidden/>
          </w:rPr>
          <w:instrText xml:space="preserve"> PAGEREF _Toc470520689 \h </w:instrText>
        </w:r>
        <w:r>
          <w:rPr>
            <w:noProof/>
            <w:webHidden/>
          </w:rPr>
        </w:r>
        <w:r>
          <w:rPr>
            <w:noProof/>
            <w:webHidden/>
          </w:rPr>
          <w:fldChar w:fldCharType="separate"/>
        </w:r>
        <w:r w:rsidR="00C727E2">
          <w:rPr>
            <w:noProof/>
            <w:webHidden/>
          </w:rPr>
          <w:t>15</w:t>
        </w:r>
        <w:r>
          <w:rPr>
            <w:noProof/>
            <w:webHidden/>
          </w:rPr>
          <w:fldChar w:fldCharType="end"/>
        </w:r>
      </w:hyperlink>
    </w:p>
    <w:p w:rsidR="00C727E2" w:rsidRDefault="00215EAC">
      <w:pPr>
        <w:pStyle w:val="21"/>
        <w:tabs>
          <w:tab w:val="right" w:leader="dot" w:pos="9345"/>
        </w:tabs>
        <w:rPr>
          <w:rFonts w:asciiTheme="minorHAnsi" w:eastAsiaTheme="minorEastAsia" w:hAnsiTheme="minorHAnsi" w:cstheme="minorBidi"/>
          <w:smallCaps w:val="0"/>
          <w:noProof/>
          <w:sz w:val="22"/>
          <w:szCs w:val="22"/>
          <w:lang w:eastAsia="ru-RU"/>
        </w:rPr>
      </w:pPr>
      <w:hyperlink w:anchor="_Toc470520690" w:history="1">
        <w:r w:rsidR="00C727E2" w:rsidRPr="00696896">
          <w:rPr>
            <w:rStyle w:val="a4"/>
            <w:noProof/>
          </w:rPr>
          <w:t>Выделение и оформление ключевых биотопов</w:t>
        </w:r>
        <w:r w:rsidR="00C727E2">
          <w:rPr>
            <w:noProof/>
            <w:webHidden/>
          </w:rPr>
          <w:tab/>
        </w:r>
        <w:r>
          <w:rPr>
            <w:noProof/>
            <w:webHidden/>
          </w:rPr>
          <w:fldChar w:fldCharType="begin"/>
        </w:r>
        <w:r w:rsidR="00C727E2">
          <w:rPr>
            <w:noProof/>
            <w:webHidden/>
          </w:rPr>
          <w:instrText xml:space="preserve"> PAGEREF _Toc470520690 \h </w:instrText>
        </w:r>
        <w:r>
          <w:rPr>
            <w:noProof/>
            <w:webHidden/>
          </w:rPr>
        </w:r>
        <w:r>
          <w:rPr>
            <w:noProof/>
            <w:webHidden/>
          </w:rPr>
          <w:fldChar w:fldCharType="separate"/>
        </w:r>
        <w:r w:rsidR="00C727E2">
          <w:rPr>
            <w:noProof/>
            <w:webHidden/>
          </w:rPr>
          <w:t>15</w:t>
        </w:r>
        <w:r>
          <w:rPr>
            <w:noProof/>
            <w:webHidden/>
          </w:rPr>
          <w:fldChar w:fldCharType="end"/>
        </w:r>
      </w:hyperlink>
    </w:p>
    <w:p w:rsidR="00C727E2" w:rsidRDefault="00215EAC">
      <w:pPr>
        <w:pStyle w:val="21"/>
        <w:tabs>
          <w:tab w:val="right" w:leader="dot" w:pos="9345"/>
        </w:tabs>
        <w:rPr>
          <w:rFonts w:asciiTheme="minorHAnsi" w:eastAsiaTheme="minorEastAsia" w:hAnsiTheme="minorHAnsi" w:cstheme="minorBidi"/>
          <w:smallCaps w:val="0"/>
          <w:noProof/>
          <w:sz w:val="22"/>
          <w:szCs w:val="22"/>
          <w:lang w:eastAsia="ru-RU"/>
        </w:rPr>
      </w:pPr>
      <w:hyperlink w:anchor="_Toc470520691" w:history="1">
        <w:r w:rsidR="00C727E2" w:rsidRPr="00696896">
          <w:rPr>
            <w:rStyle w:val="a4"/>
            <w:noProof/>
          </w:rPr>
          <w:t>Комментарии и предложения по отдельным типам ключевых биотопов и ключевых элементов</w:t>
        </w:r>
        <w:r w:rsidR="00C727E2">
          <w:rPr>
            <w:noProof/>
            <w:webHidden/>
          </w:rPr>
          <w:tab/>
        </w:r>
        <w:r>
          <w:rPr>
            <w:noProof/>
            <w:webHidden/>
          </w:rPr>
          <w:fldChar w:fldCharType="begin"/>
        </w:r>
        <w:r w:rsidR="00C727E2">
          <w:rPr>
            <w:noProof/>
            <w:webHidden/>
          </w:rPr>
          <w:instrText xml:space="preserve"> PAGEREF _Toc470520691 \h </w:instrText>
        </w:r>
        <w:r>
          <w:rPr>
            <w:noProof/>
            <w:webHidden/>
          </w:rPr>
        </w:r>
        <w:r>
          <w:rPr>
            <w:noProof/>
            <w:webHidden/>
          </w:rPr>
          <w:fldChar w:fldCharType="separate"/>
        </w:r>
        <w:r w:rsidR="00C727E2">
          <w:rPr>
            <w:noProof/>
            <w:webHidden/>
          </w:rPr>
          <w:t>16</w:t>
        </w:r>
        <w:r>
          <w:rPr>
            <w:noProof/>
            <w:webHidden/>
          </w:rPr>
          <w:fldChar w:fldCharType="end"/>
        </w:r>
      </w:hyperlink>
    </w:p>
    <w:p w:rsidR="00C727E2" w:rsidRDefault="00215EAC">
      <w:pPr>
        <w:pStyle w:val="12"/>
        <w:tabs>
          <w:tab w:val="right" w:leader="dot" w:pos="9345"/>
        </w:tabs>
        <w:rPr>
          <w:rFonts w:asciiTheme="minorHAnsi" w:eastAsiaTheme="minorEastAsia" w:hAnsiTheme="minorHAnsi" w:cstheme="minorBidi"/>
          <w:b w:val="0"/>
          <w:bCs w:val="0"/>
          <w:caps w:val="0"/>
          <w:noProof/>
          <w:sz w:val="22"/>
          <w:szCs w:val="22"/>
          <w:lang w:eastAsia="ru-RU"/>
        </w:rPr>
      </w:pPr>
      <w:hyperlink w:anchor="_Toc470520692" w:history="1">
        <w:r w:rsidR="00C727E2" w:rsidRPr="00696896">
          <w:rPr>
            <w:rStyle w:val="a4"/>
            <w:noProof/>
          </w:rPr>
          <w:t>Нормативно–правовые акты</w:t>
        </w:r>
        <w:r w:rsidR="00C727E2">
          <w:rPr>
            <w:noProof/>
            <w:webHidden/>
          </w:rPr>
          <w:tab/>
        </w:r>
        <w:r>
          <w:rPr>
            <w:noProof/>
            <w:webHidden/>
          </w:rPr>
          <w:fldChar w:fldCharType="begin"/>
        </w:r>
        <w:r w:rsidR="00C727E2">
          <w:rPr>
            <w:noProof/>
            <w:webHidden/>
          </w:rPr>
          <w:instrText xml:space="preserve"> PAGEREF _Toc470520692 \h </w:instrText>
        </w:r>
        <w:r>
          <w:rPr>
            <w:noProof/>
            <w:webHidden/>
          </w:rPr>
        </w:r>
        <w:r>
          <w:rPr>
            <w:noProof/>
            <w:webHidden/>
          </w:rPr>
          <w:fldChar w:fldCharType="separate"/>
        </w:r>
        <w:r w:rsidR="00C727E2">
          <w:rPr>
            <w:noProof/>
            <w:webHidden/>
          </w:rPr>
          <w:t>19</w:t>
        </w:r>
        <w:r>
          <w:rPr>
            <w:noProof/>
            <w:webHidden/>
          </w:rPr>
          <w:fldChar w:fldCharType="end"/>
        </w:r>
      </w:hyperlink>
    </w:p>
    <w:p w:rsidR="00C727E2" w:rsidRDefault="00215EAC">
      <w:pPr>
        <w:pStyle w:val="12"/>
        <w:tabs>
          <w:tab w:val="right" w:leader="dot" w:pos="9345"/>
        </w:tabs>
        <w:rPr>
          <w:rFonts w:asciiTheme="minorHAnsi" w:eastAsiaTheme="minorEastAsia" w:hAnsiTheme="minorHAnsi" w:cstheme="minorBidi"/>
          <w:b w:val="0"/>
          <w:bCs w:val="0"/>
          <w:caps w:val="0"/>
          <w:noProof/>
          <w:sz w:val="22"/>
          <w:szCs w:val="22"/>
          <w:lang w:eastAsia="ru-RU"/>
        </w:rPr>
      </w:pPr>
      <w:hyperlink w:anchor="_Toc470520693" w:history="1">
        <w:r w:rsidR="00C727E2" w:rsidRPr="00696896">
          <w:rPr>
            <w:rStyle w:val="a4"/>
            <w:noProof/>
          </w:rPr>
          <w:t>Литература</w:t>
        </w:r>
        <w:r w:rsidR="00C727E2">
          <w:rPr>
            <w:noProof/>
            <w:webHidden/>
          </w:rPr>
          <w:tab/>
        </w:r>
        <w:r>
          <w:rPr>
            <w:noProof/>
            <w:webHidden/>
          </w:rPr>
          <w:fldChar w:fldCharType="begin"/>
        </w:r>
        <w:r w:rsidR="00C727E2">
          <w:rPr>
            <w:noProof/>
            <w:webHidden/>
          </w:rPr>
          <w:instrText xml:space="preserve"> PAGEREF _Toc470520693 \h </w:instrText>
        </w:r>
        <w:r>
          <w:rPr>
            <w:noProof/>
            <w:webHidden/>
          </w:rPr>
        </w:r>
        <w:r>
          <w:rPr>
            <w:noProof/>
            <w:webHidden/>
          </w:rPr>
          <w:fldChar w:fldCharType="separate"/>
        </w:r>
        <w:r w:rsidR="00C727E2">
          <w:rPr>
            <w:noProof/>
            <w:webHidden/>
          </w:rPr>
          <w:t>19</w:t>
        </w:r>
        <w:r>
          <w:rPr>
            <w:noProof/>
            <w:webHidden/>
          </w:rPr>
          <w:fldChar w:fldCharType="end"/>
        </w:r>
      </w:hyperlink>
    </w:p>
    <w:p w:rsidR="00DC58A4" w:rsidRDefault="00215EAC">
      <w:pPr>
        <w:rPr>
          <w:rFonts w:ascii="Calibri Light" w:hAnsi="Calibri Light"/>
          <w:color w:val="2E74B5"/>
          <w:sz w:val="32"/>
          <w:szCs w:val="32"/>
        </w:rPr>
      </w:pPr>
      <w:r>
        <w:fldChar w:fldCharType="end"/>
      </w:r>
    </w:p>
    <w:p w:rsidR="00DC58A4" w:rsidRDefault="00DC58A4" w:rsidP="00621505">
      <w:pPr>
        <w:pStyle w:val="2"/>
      </w:pPr>
      <w:bookmarkStart w:id="0" w:name="_Toc470520679"/>
      <w:r>
        <w:t>Список сокращений</w:t>
      </w:r>
      <w:bookmarkEnd w:id="0"/>
    </w:p>
    <w:p w:rsidR="00DC58A4" w:rsidRDefault="00DC58A4" w:rsidP="00621505">
      <w:r>
        <w:t>КДО – крупные древесные остатки</w:t>
      </w:r>
    </w:p>
    <w:p w:rsidR="00DC58A4" w:rsidRDefault="00DC58A4" w:rsidP="00621505">
      <w:r>
        <w:t>ЛПС (FSC) – Лесной Попечительский Совет (</w:t>
      </w:r>
      <w:r w:rsidRPr="00963CF4">
        <w:rPr>
          <w:lang w:val="en-US"/>
        </w:rPr>
        <w:t>Forest</w:t>
      </w:r>
      <w:r>
        <w:t xml:space="preserve"> </w:t>
      </w:r>
      <w:r w:rsidRPr="00963CF4">
        <w:rPr>
          <w:lang w:val="en-US"/>
        </w:rPr>
        <w:t>Stewardship</w:t>
      </w:r>
      <w:r>
        <w:t xml:space="preserve"> </w:t>
      </w:r>
      <w:r w:rsidRPr="00963CF4">
        <w:rPr>
          <w:lang w:val="en-US"/>
        </w:rPr>
        <w:t>Council</w:t>
      </w:r>
      <w:r>
        <w:t>)</w:t>
      </w:r>
    </w:p>
    <w:p w:rsidR="00DC58A4" w:rsidRDefault="00DC58A4" w:rsidP="00621505">
      <w:r>
        <w:t>ЛХР – лесохозяйственный регламент</w:t>
      </w:r>
    </w:p>
    <w:p w:rsidR="00DC58A4" w:rsidRDefault="00DC58A4" w:rsidP="00621505">
      <w:r>
        <w:t xml:space="preserve">НЭП – неэксплуатационные </w:t>
      </w:r>
      <w:r w:rsidRPr="00F66BA3">
        <w:t>площади</w:t>
      </w:r>
      <w:r w:rsidR="00F66BA3" w:rsidRPr="00F66BA3">
        <w:t xml:space="preserve"> (участки)</w:t>
      </w:r>
    </w:p>
    <w:p w:rsidR="00DC58A4" w:rsidRDefault="00DC58A4" w:rsidP="00621505">
      <w:r>
        <w:t>ОЗУ – особо защитные участки леса</w:t>
      </w:r>
    </w:p>
    <w:p w:rsidR="00DC58A4" w:rsidRDefault="00DC58A4" w:rsidP="00621505">
      <w:r>
        <w:t>ООПТ – особо охраняемые природные территории</w:t>
      </w:r>
    </w:p>
    <w:p w:rsidR="00DC58A4" w:rsidRDefault="00DC58A4" w:rsidP="00621505">
      <w:r>
        <w:t>РК – Республика Карелия</w:t>
      </w:r>
    </w:p>
    <w:p w:rsidR="00DC58A4" w:rsidRPr="00963CF4" w:rsidRDefault="00DC58A4" w:rsidP="00621505">
      <w:r>
        <w:t>РФ – Российская Федерация</w:t>
      </w:r>
    </w:p>
    <w:p w:rsidR="00EF5E3B" w:rsidRDefault="00BE3961" w:rsidP="00EF5E3B">
      <w:pPr>
        <w:pStyle w:val="1"/>
      </w:pPr>
      <w:r>
        <w:br w:type="page"/>
      </w:r>
      <w:bookmarkStart w:id="1" w:name="_Toc470520680"/>
      <w:r w:rsidR="00EF5E3B">
        <w:lastRenderedPageBreak/>
        <w:t>Введение</w:t>
      </w:r>
      <w:bookmarkEnd w:id="1"/>
    </w:p>
    <w:p w:rsidR="00EF5E3B" w:rsidRDefault="00EF5E3B" w:rsidP="00EF5E3B">
      <w:r>
        <w:t>В соответствии с решениями круглого стола "Текущее состояние и перспективы сохранения биоразнообразия при лесопользовании в Республике Карелия" 15 июня 2016 г. (приложение 1) продолжается работа по созданию и совершенствованию региональной нормативной базы для сохранения биоразнообразия при лесопользовании в Республике Карелия. В соответствии с Правилами заготов</w:t>
      </w:r>
      <w:r w:rsidR="00147979">
        <w:t>ки древесины (2016</w:t>
      </w:r>
      <w:r>
        <w:t>), перечни объектов биоразнообразия  должны быть включены в лесохозяйственные регламенты.  На сегодняшний день это уже реализовано в Республике Коми, Ленинградской, Нижегородской, Архангельской, Вологодской (частично), Кировской областях, Алтайском крае.</w:t>
      </w:r>
    </w:p>
    <w:p w:rsidR="00BE3961" w:rsidRDefault="00EF5E3B" w:rsidP="00BE3961">
      <w:r>
        <w:t>Во второй половине 2016 г.</w:t>
      </w:r>
      <w:r w:rsidR="00BE3961">
        <w:t xml:space="preserve"> Министерством по природопользованию и экологии РК и общественными организациями был организован сбор комментариев и предложений по содержанию и практике использования методических рекомендаций, действующих с 2011 г. </w:t>
      </w:r>
    </w:p>
    <w:p w:rsidR="00EF5E3B" w:rsidRDefault="00BE3961" w:rsidP="00BE3961">
      <w:r>
        <w:t xml:space="preserve">На основании поступивших предложений и комментариев и с учетом изменений в лесном и природоохранном законодательстве текст методических рекомендаций был переработан и предлагается для финального обсуждения. </w:t>
      </w:r>
    </w:p>
    <w:p w:rsidR="00BE3961" w:rsidRDefault="00BE3961" w:rsidP="00BE3961">
      <w:r>
        <w:t xml:space="preserve">В данной пояснительной записке </w:t>
      </w:r>
      <w:r w:rsidR="00EF5E3B">
        <w:t>комментируются внесенные</w:t>
      </w:r>
      <w:r>
        <w:t xml:space="preserve"> изменения и </w:t>
      </w:r>
      <w:r w:rsidR="005B2480">
        <w:t>дается пояснение</w:t>
      </w:r>
      <w:r>
        <w:t xml:space="preserve"> к тем предложениям, которые не были учтены</w:t>
      </w:r>
      <w:r w:rsidR="005B2480">
        <w:t xml:space="preserve"> (раздел 3)</w:t>
      </w:r>
      <w:r>
        <w:t>. Авторами работы были получены замечания от ЗАО "Шуялес", Ольги Рогозиной (ОАО "Ладэнсо", ОАО "Олонецлес"), от участников семинаров на базе ОАО "Кондопожский ЛПХ" и ОАО "Ладвинский ЛПХ" с участием Рай Е. А. и Сластникова С.И., от Костомукшского центрального лесничества (передано Министерством по природопользованию и экологии РК), также внесен ряд изменений, предложенных Загидуллиной А.Т. и Ильиной О.В.</w:t>
      </w:r>
      <w:r w:rsidR="00ED2DA8">
        <w:t>, специалистами Министерства по природопользованию и экологии Республики Карелия</w:t>
      </w:r>
      <w:r w:rsidR="00147979">
        <w:t>.</w:t>
      </w:r>
      <w:r w:rsidR="00EF5E3B">
        <w:t xml:space="preserve"> Доработка рекомендаций велась с учетом результатов научных исследований в данной области</w:t>
      </w:r>
      <w:r w:rsidR="005B2480">
        <w:t xml:space="preserve"> (раздел 2)</w:t>
      </w:r>
      <w:r w:rsidR="00EF5E3B">
        <w:t>.</w:t>
      </w:r>
    </w:p>
    <w:p w:rsidR="00DC58A4" w:rsidRDefault="00BE3961" w:rsidP="00611C39">
      <w:pPr>
        <w:pStyle w:val="1"/>
        <w:numPr>
          <w:ilvl w:val="0"/>
          <w:numId w:val="7"/>
        </w:numPr>
      </w:pPr>
      <w:r>
        <w:br w:type="page"/>
      </w:r>
      <w:bookmarkStart w:id="2" w:name="_Toc470520681"/>
      <w:r w:rsidR="00DC58A4">
        <w:lastRenderedPageBreak/>
        <w:t>Общие требования и подходы по сохранению биологического разнообразия</w:t>
      </w:r>
      <w:bookmarkEnd w:id="2"/>
    </w:p>
    <w:p w:rsidR="00DC58A4" w:rsidRPr="006706E0" w:rsidRDefault="00DC58A4" w:rsidP="006706E0">
      <w:pPr>
        <w:rPr>
          <w:i/>
        </w:rPr>
      </w:pPr>
      <w:r w:rsidRPr="006706E0">
        <w:rPr>
          <w:i/>
        </w:rPr>
        <w:t>Ильина О.В.</w:t>
      </w:r>
    </w:p>
    <w:p w:rsidR="00DC58A4" w:rsidRDefault="00DC58A4" w:rsidP="0002336F">
      <w:r>
        <w:t>Рекомендации по сохранению биологического разнообразия при лесосечных работах для Республики Карелия разработаны для включения в состав лесохозяйственных регламентов Республики Карелия в соответствии с п</w:t>
      </w:r>
      <w:r w:rsidR="00147979">
        <w:t>. 16</w:t>
      </w:r>
      <w:r w:rsidRPr="00F66BA3">
        <w:t xml:space="preserve"> Правил</w:t>
      </w:r>
      <w:r>
        <w:t xml:space="preserve"> заготовки древесины</w:t>
      </w:r>
      <w:r w:rsidR="004E0871">
        <w:t xml:space="preserve"> (2016)</w:t>
      </w:r>
      <w:r>
        <w:t>.  Данные рекомендации направлены на выполнение требований законодательства в области сохранения биологического разнообразия, предусмотренных в следующих нормативно–правовых актах:</w:t>
      </w:r>
    </w:p>
    <w:p w:rsidR="00DC58A4" w:rsidRDefault="00DC58A4" w:rsidP="00792128">
      <w:pPr>
        <w:numPr>
          <w:ilvl w:val="0"/>
          <w:numId w:val="13"/>
        </w:numPr>
        <w:ind w:left="426" w:firstLine="0"/>
      </w:pPr>
      <w:r>
        <w:t>Федеральный закон от 10 января 2002 года № 7-ФЗ «Об охране окружающей среды»;</w:t>
      </w:r>
    </w:p>
    <w:p w:rsidR="00DC58A4" w:rsidRDefault="00DC58A4" w:rsidP="00792128">
      <w:pPr>
        <w:numPr>
          <w:ilvl w:val="0"/>
          <w:numId w:val="13"/>
        </w:numPr>
        <w:ind w:left="426" w:firstLine="0"/>
      </w:pPr>
      <w:r>
        <w:t xml:space="preserve">Федеральный закон от 24 апреля </w:t>
      </w:r>
      <w:smartTag w:uri="urn:schemas-microsoft-com:office:smarttags" w:element="metricconverter">
        <w:smartTagPr>
          <w:attr w:name="ProductID" w:val="1995 г"/>
        </w:smartTagPr>
        <w:r>
          <w:t>1995 г</w:t>
        </w:r>
      </w:smartTag>
      <w:r>
        <w:t>. № 52-ФЗ «О животном мире»;</w:t>
      </w:r>
    </w:p>
    <w:p w:rsidR="00DC58A4" w:rsidRDefault="00DC58A4" w:rsidP="00792128">
      <w:pPr>
        <w:numPr>
          <w:ilvl w:val="0"/>
          <w:numId w:val="13"/>
        </w:numPr>
        <w:ind w:left="426" w:firstLine="0"/>
      </w:pPr>
      <w:r>
        <w:t xml:space="preserve">Постановление Правительства Российской Федерации от 19 февраля </w:t>
      </w:r>
      <w:smartTag w:uri="urn:schemas-microsoft-com:office:smarttags" w:element="metricconverter">
        <w:smartTagPr>
          <w:attr w:name="ProductID" w:val="1996 г"/>
        </w:smartTagPr>
        <w:r>
          <w:t>1996 г</w:t>
        </w:r>
      </w:smartTag>
      <w:r>
        <w:t>. № 158 «О Красной книге Российской Федерации»;</w:t>
      </w:r>
    </w:p>
    <w:p w:rsidR="00DC58A4" w:rsidRDefault="00DC58A4" w:rsidP="00792128">
      <w:pPr>
        <w:numPr>
          <w:ilvl w:val="0"/>
          <w:numId w:val="13"/>
        </w:numPr>
        <w:ind w:left="426" w:firstLine="0"/>
      </w:pPr>
      <w:r>
        <w:t xml:space="preserve">Постановление Правительства Республики Карелия от 19 мая </w:t>
      </w:r>
      <w:smartTag w:uri="urn:schemas-microsoft-com:office:smarttags" w:element="metricconverter">
        <w:smartTagPr>
          <w:attr w:name="ProductID" w:val="1997 г"/>
        </w:smartTagPr>
        <w:r>
          <w:t>1997 г</w:t>
        </w:r>
      </w:smartTag>
      <w:r>
        <w:t>. N 268 «О Красной Книге Республики Карелия»;</w:t>
      </w:r>
    </w:p>
    <w:p w:rsidR="00DC58A4" w:rsidRDefault="00DC58A4" w:rsidP="00792128">
      <w:pPr>
        <w:numPr>
          <w:ilvl w:val="0"/>
          <w:numId w:val="13"/>
        </w:numPr>
        <w:ind w:left="426" w:firstLine="0"/>
      </w:pPr>
      <w:r>
        <w:t xml:space="preserve">Лесной кодекс Российской Федерации от 4 декабря </w:t>
      </w:r>
      <w:smartTag w:uri="urn:schemas-microsoft-com:office:smarttags" w:element="metricconverter">
        <w:smartTagPr>
          <w:attr w:name="ProductID" w:val="2006 г"/>
        </w:smartTagPr>
        <w:r>
          <w:t>2006 г</w:t>
        </w:r>
      </w:smartTag>
      <w:r>
        <w:t>. № 200-ФЗ;</w:t>
      </w:r>
    </w:p>
    <w:p w:rsidR="00792128" w:rsidRDefault="00DC58A4" w:rsidP="00792128">
      <w:pPr>
        <w:numPr>
          <w:ilvl w:val="0"/>
          <w:numId w:val="13"/>
        </w:numPr>
        <w:ind w:left="426" w:firstLine="0"/>
      </w:pPr>
      <w:r>
        <w:t xml:space="preserve">Правила заготовки древесины, утверждены приказом </w:t>
      </w:r>
      <w:r w:rsidR="00147979">
        <w:t>Минприроды России от 13.09.2016 г. № 474</w:t>
      </w:r>
      <w:r w:rsidRPr="00F66BA3">
        <w:t>;</w:t>
      </w:r>
    </w:p>
    <w:p w:rsidR="00147979" w:rsidRPr="00F66BA3" w:rsidRDefault="00147979" w:rsidP="00792128">
      <w:pPr>
        <w:numPr>
          <w:ilvl w:val="0"/>
          <w:numId w:val="13"/>
        </w:numPr>
        <w:ind w:left="426" w:firstLine="0"/>
      </w:pPr>
      <w:r>
        <w:t>Виды лесосечных работ, порядка и последовательности их проведения, Форма технологической карты лесосечных работ, Форма акта осмотра и Порядок осмотра лесосеки, утверждены приказом Минприроды России от 27.06.2016 г. № 367;</w:t>
      </w:r>
    </w:p>
    <w:p w:rsidR="00DC58A4" w:rsidRPr="00F66BA3" w:rsidRDefault="00DC58A4" w:rsidP="00792128">
      <w:pPr>
        <w:numPr>
          <w:ilvl w:val="0"/>
          <w:numId w:val="13"/>
        </w:numPr>
        <w:ind w:left="426" w:firstLine="0"/>
      </w:pPr>
      <w:r w:rsidRPr="00F66BA3">
        <w:t>Состав проекта освоения лесов и порядок его разработки, утвержден Приказом Рослесхоза</w:t>
      </w:r>
      <w:r w:rsidR="00774E88">
        <w:t xml:space="preserve"> </w:t>
      </w:r>
      <w:r w:rsidRPr="00F66BA3">
        <w:t xml:space="preserve">от 29 февраля </w:t>
      </w:r>
      <w:smartTag w:uri="urn:schemas-microsoft-com:office:smarttags" w:element="metricconverter">
        <w:smartTagPr>
          <w:attr w:name="ProductID" w:val="2012 г"/>
        </w:smartTagPr>
        <w:r w:rsidRPr="00F66BA3">
          <w:t>2012 г</w:t>
        </w:r>
      </w:smartTag>
      <w:r w:rsidRPr="00F66BA3">
        <w:t>. N 69;</w:t>
      </w:r>
    </w:p>
    <w:p w:rsidR="00DC58A4" w:rsidRDefault="00DC58A4" w:rsidP="00792128">
      <w:pPr>
        <w:numPr>
          <w:ilvl w:val="0"/>
          <w:numId w:val="13"/>
        </w:numPr>
        <w:ind w:left="426" w:firstLine="0"/>
      </w:pPr>
      <w:r w:rsidRPr="00F66BA3">
        <w:t>Порядок заполнения и подачи лесной декларации, Требования к формату лесной декларации в электронной форме, утверждены Приказом Минприроды России от 16.</w:t>
      </w:r>
      <w:r>
        <w:t>01.2015 N 17.</w:t>
      </w:r>
    </w:p>
    <w:p w:rsidR="00DC58A4" w:rsidRDefault="00DC58A4" w:rsidP="0002336F">
      <w:r>
        <w:t xml:space="preserve">Согласно </w:t>
      </w:r>
      <w:r w:rsidR="0091781D">
        <w:t xml:space="preserve">природоохранному </w:t>
      </w:r>
      <w:r>
        <w:t>законодательству Российской Федерации в процессе природопользования необходимо принимать меры по сохранению биологического разнообразия, естественных экологических систем, природных ландшафтов и природных комплексов, устойчивого управления лесами, повышения их потенциала. Эти же требования нашли отражение в новом Лесном кодексе Российской Федерации, а также в лесных нормативно–правовых актах. Кроме того, аналогичные требования предъявляются системой добровольной лесной сертификации (в частности, по системе Лесного Попечительского Совета — ЛПС (</w:t>
      </w:r>
      <w:r w:rsidRPr="00621505">
        <w:rPr>
          <w:lang w:val="en-US"/>
        </w:rPr>
        <w:t>Forest</w:t>
      </w:r>
      <w:r>
        <w:t xml:space="preserve"> </w:t>
      </w:r>
      <w:r w:rsidRPr="00621505">
        <w:rPr>
          <w:lang w:val="en-US"/>
        </w:rPr>
        <w:t>Stewardship</w:t>
      </w:r>
      <w:r>
        <w:t xml:space="preserve"> </w:t>
      </w:r>
      <w:r w:rsidRPr="00621505">
        <w:rPr>
          <w:lang w:val="en-US"/>
        </w:rPr>
        <w:t>Council</w:t>
      </w:r>
      <w:r>
        <w:t xml:space="preserve"> – FSC)). </w:t>
      </w:r>
    </w:p>
    <w:p w:rsidR="00DC58A4" w:rsidRDefault="00DC58A4" w:rsidP="0002336F">
      <w:r>
        <w:t xml:space="preserve">Сохранение биоразнообразия предполагает поддержание в лесном фонде исторически сложившихся ландшафтов и экосистем, являющихся местообитаниями различных групп живых организмов. Биоразнообразие включает разнообразие экосистем, разнообразие видов и генетическое разнообразие. Для сохранения биоразнообразия принимаются меры охраны на различных уровнях: создаются особо охраняемые природные территории (ООПТ), выделяются защитные леса и особо защитные участки леса (ОЗУ). Для поддержания лесной среды, поддержанию биоразнообразия и естественных динамик в экосистемах необходимо обеспечить существование и расселение видов на территориях, активно вовлеченных в природопользование. </w:t>
      </w:r>
    </w:p>
    <w:p w:rsidR="00DC58A4" w:rsidRDefault="00DC58A4" w:rsidP="00850BE8">
      <w:pPr>
        <w:keepNext/>
      </w:pPr>
      <w:r>
        <w:lastRenderedPageBreak/>
        <w:t>Таким образом, в территориальной системе сохранения биоразнообразия можно условно выделить следующие уровни:</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3135"/>
        <w:gridCol w:w="1355"/>
        <w:gridCol w:w="2122"/>
        <w:gridCol w:w="2043"/>
      </w:tblGrid>
      <w:tr w:rsidR="00DC58A4" w:rsidRPr="006515A5" w:rsidTr="0002336F">
        <w:trPr>
          <w:cantSplit/>
          <w:trHeight w:val="916"/>
        </w:trPr>
        <w:tc>
          <w:tcPr>
            <w:tcW w:w="0" w:type="auto"/>
          </w:tcPr>
          <w:p w:rsidR="00DC58A4" w:rsidRPr="006515A5" w:rsidRDefault="00DC58A4" w:rsidP="00850BE8">
            <w:pPr>
              <w:keepNext/>
              <w:spacing w:after="0" w:line="276" w:lineRule="auto"/>
              <w:rPr>
                <w:b/>
              </w:rPr>
            </w:pPr>
            <w:r w:rsidRPr="006515A5">
              <w:rPr>
                <w:b/>
              </w:rPr>
              <w:t>Уровень</w:t>
            </w:r>
          </w:p>
        </w:tc>
        <w:tc>
          <w:tcPr>
            <w:tcW w:w="3135" w:type="dxa"/>
          </w:tcPr>
          <w:p w:rsidR="00DC58A4" w:rsidRPr="006515A5" w:rsidRDefault="00DC58A4" w:rsidP="00850BE8">
            <w:pPr>
              <w:keepNext/>
              <w:spacing w:after="0" w:line="276" w:lineRule="auto"/>
              <w:rPr>
                <w:b/>
              </w:rPr>
            </w:pPr>
            <w:r w:rsidRPr="006515A5">
              <w:rPr>
                <w:b/>
              </w:rPr>
              <w:t>Основные функции</w:t>
            </w:r>
          </w:p>
        </w:tc>
        <w:tc>
          <w:tcPr>
            <w:tcW w:w="1355" w:type="dxa"/>
          </w:tcPr>
          <w:p w:rsidR="00DC58A4" w:rsidRPr="006515A5" w:rsidRDefault="00DC58A4" w:rsidP="00850BE8">
            <w:pPr>
              <w:keepNext/>
              <w:spacing w:after="0" w:line="276" w:lineRule="auto"/>
              <w:rPr>
                <w:b/>
              </w:rPr>
            </w:pPr>
            <w:r w:rsidRPr="006515A5">
              <w:rPr>
                <w:b/>
              </w:rPr>
              <w:t>Примерная  площадь, га</w:t>
            </w:r>
          </w:p>
        </w:tc>
        <w:tc>
          <w:tcPr>
            <w:tcW w:w="0" w:type="auto"/>
          </w:tcPr>
          <w:p w:rsidR="00DC58A4" w:rsidRPr="006515A5" w:rsidRDefault="00DC58A4" w:rsidP="00850BE8">
            <w:pPr>
              <w:keepNext/>
              <w:spacing w:after="0" w:line="276" w:lineRule="auto"/>
              <w:rPr>
                <w:b/>
              </w:rPr>
            </w:pPr>
            <w:r w:rsidRPr="006515A5">
              <w:rPr>
                <w:b/>
              </w:rPr>
              <w:t>Основной способ сохранения</w:t>
            </w:r>
          </w:p>
        </w:tc>
        <w:tc>
          <w:tcPr>
            <w:tcW w:w="2043" w:type="dxa"/>
          </w:tcPr>
          <w:p w:rsidR="00DC58A4" w:rsidRPr="006515A5" w:rsidRDefault="00DC58A4" w:rsidP="00850BE8">
            <w:pPr>
              <w:keepNext/>
              <w:spacing w:after="0" w:line="276" w:lineRule="auto"/>
              <w:rPr>
                <w:b/>
              </w:rPr>
            </w:pPr>
            <w:r w:rsidRPr="006515A5">
              <w:rPr>
                <w:b/>
              </w:rPr>
              <w:t>Примеры</w:t>
            </w:r>
          </w:p>
        </w:tc>
      </w:tr>
      <w:tr w:rsidR="00DC58A4" w:rsidRPr="006515A5" w:rsidTr="004522C7">
        <w:trPr>
          <w:cantSplit/>
          <w:trHeight w:val="1134"/>
        </w:trPr>
        <w:tc>
          <w:tcPr>
            <w:tcW w:w="0" w:type="auto"/>
            <w:textDirection w:val="btLr"/>
            <w:vAlign w:val="center"/>
          </w:tcPr>
          <w:p w:rsidR="00DC58A4" w:rsidRPr="006515A5" w:rsidRDefault="00DC58A4" w:rsidP="0002336F">
            <w:pPr>
              <w:spacing w:after="0" w:line="276" w:lineRule="auto"/>
              <w:ind w:left="113" w:right="113"/>
              <w:jc w:val="center"/>
            </w:pPr>
            <w:r w:rsidRPr="006515A5">
              <w:t>"Глобальный"</w:t>
            </w:r>
          </w:p>
        </w:tc>
        <w:tc>
          <w:tcPr>
            <w:tcW w:w="3135" w:type="dxa"/>
          </w:tcPr>
          <w:p w:rsidR="00DC58A4" w:rsidRPr="006515A5" w:rsidRDefault="00DC58A4" w:rsidP="0002336F">
            <w:pPr>
              <w:pStyle w:val="a3"/>
              <w:numPr>
                <w:ilvl w:val="0"/>
                <w:numId w:val="3"/>
              </w:numPr>
              <w:spacing w:after="0" w:line="276" w:lineRule="auto"/>
              <w:ind w:left="475"/>
            </w:pPr>
            <w:r w:rsidRPr="006515A5">
              <w:t>сохранение крупномасштабной динамики экосистем;</w:t>
            </w:r>
          </w:p>
          <w:p w:rsidR="00DC58A4" w:rsidRPr="006515A5" w:rsidRDefault="00DC58A4" w:rsidP="0002336F">
            <w:pPr>
              <w:pStyle w:val="a3"/>
              <w:numPr>
                <w:ilvl w:val="0"/>
                <w:numId w:val="3"/>
              </w:numPr>
              <w:spacing w:after="0" w:line="276" w:lineRule="auto"/>
              <w:ind w:left="475"/>
            </w:pPr>
            <w:r w:rsidRPr="006515A5">
              <w:t>планетарные функции лесов;</w:t>
            </w:r>
          </w:p>
          <w:p w:rsidR="00DC58A4" w:rsidRPr="006515A5" w:rsidRDefault="00DC58A4" w:rsidP="0002336F">
            <w:pPr>
              <w:pStyle w:val="a3"/>
              <w:numPr>
                <w:ilvl w:val="0"/>
                <w:numId w:val="3"/>
              </w:numPr>
              <w:spacing w:after="0" w:line="276" w:lineRule="auto"/>
              <w:ind w:left="475"/>
            </w:pPr>
            <w:r w:rsidRPr="006515A5">
              <w:t>сохранение путей миграций;</w:t>
            </w:r>
          </w:p>
          <w:p w:rsidR="00DC58A4" w:rsidRPr="006515A5" w:rsidRDefault="00DC58A4" w:rsidP="0002336F">
            <w:pPr>
              <w:pStyle w:val="a3"/>
              <w:numPr>
                <w:ilvl w:val="0"/>
                <w:numId w:val="3"/>
              </w:numPr>
              <w:spacing w:after="0" w:line="276" w:lineRule="auto"/>
              <w:ind w:left="475"/>
            </w:pPr>
            <w:r w:rsidRPr="006515A5">
              <w:t>сохранение ландшафтного разнообразия</w:t>
            </w:r>
          </w:p>
        </w:tc>
        <w:tc>
          <w:tcPr>
            <w:tcW w:w="1355" w:type="dxa"/>
          </w:tcPr>
          <w:p w:rsidR="00DC58A4" w:rsidRPr="006515A5" w:rsidRDefault="00DC58A4" w:rsidP="0002336F">
            <w:pPr>
              <w:spacing w:after="0" w:line="276" w:lineRule="auto"/>
            </w:pPr>
            <w:r w:rsidRPr="006515A5">
              <w:t>50 000 и более</w:t>
            </w:r>
          </w:p>
        </w:tc>
        <w:tc>
          <w:tcPr>
            <w:tcW w:w="0" w:type="auto"/>
          </w:tcPr>
          <w:p w:rsidR="00DC58A4" w:rsidRPr="006515A5" w:rsidRDefault="00DC58A4" w:rsidP="0002336F">
            <w:pPr>
              <w:spacing w:after="0"/>
              <w:rPr>
                <w:color w:val="000000"/>
              </w:rPr>
            </w:pPr>
            <w:r w:rsidRPr="006515A5">
              <w:rPr>
                <w:color w:val="000000"/>
              </w:rPr>
              <w:t>Крупные ООПТ</w:t>
            </w:r>
          </w:p>
        </w:tc>
        <w:tc>
          <w:tcPr>
            <w:tcW w:w="2043" w:type="dxa"/>
          </w:tcPr>
          <w:p w:rsidR="00DC58A4" w:rsidRPr="006515A5" w:rsidRDefault="00DC58A4" w:rsidP="0002336F">
            <w:pPr>
              <w:spacing w:after="0" w:line="276" w:lineRule="auto"/>
            </w:pPr>
            <w:r w:rsidRPr="006515A5">
              <w:t>Малонарушенные лесные территории России, уникальные ландшафты</w:t>
            </w:r>
          </w:p>
          <w:p w:rsidR="00DC58A4" w:rsidRPr="006515A5" w:rsidRDefault="00DC58A4" w:rsidP="0002336F">
            <w:pPr>
              <w:spacing w:after="0" w:line="276" w:lineRule="auto"/>
            </w:pPr>
            <w:r w:rsidRPr="006515A5">
              <w:t xml:space="preserve"> </w:t>
            </w:r>
          </w:p>
        </w:tc>
      </w:tr>
      <w:tr w:rsidR="00DC58A4" w:rsidRPr="006515A5" w:rsidTr="004522C7">
        <w:trPr>
          <w:cantSplit/>
          <w:trHeight w:val="1134"/>
        </w:trPr>
        <w:tc>
          <w:tcPr>
            <w:tcW w:w="0" w:type="auto"/>
            <w:textDirection w:val="btLr"/>
            <w:vAlign w:val="center"/>
          </w:tcPr>
          <w:p w:rsidR="00DC58A4" w:rsidRPr="006515A5" w:rsidRDefault="00DC58A4" w:rsidP="0002336F">
            <w:pPr>
              <w:spacing w:after="0" w:line="276" w:lineRule="auto"/>
              <w:ind w:left="113" w:right="113"/>
              <w:jc w:val="center"/>
            </w:pPr>
            <w:r w:rsidRPr="006515A5">
              <w:t>"Региональный"</w:t>
            </w:r>
          </w:p>
        </w:tc>
        <w:tc>
          <w:tcPr>
            <w:tcW w:w="3135" w:type="dxa"/>
          </w:tcPr>
          <w:p w:rsidR="00DC58A4" w:rsidRPr="006515A5" w:rsidRDefault="00DC58A4" w:rsidP="0002336F">
            <w:pPr>
              <w:pStyle w:val="a3"/>
              <w:numPr>
                <w:ilvl w:val="0"/>
                <w:numId w:val="3"/>
              </w:numPr>
              <w:spacing w:after="0" w:line="276" w:lineRule="auto"/>
              <w:ind w:left="475"/>
            </w:pPr>
            <w:r w:rsidRPr="006515A5">
              <w:t>сохранение разнообразия сообществ;</w:t>
            </w:r>
          </w:p>
          <w:p w:rsidR="00DC58A4" w:rsidRPr="006515A5" w:rsidRDefault="00DC58A4" w:rsidP="0002336F">
            <w:pPr>
              <w:pStyle w:val="a3"/>
              <w:numPr>
                <w:ilvl w:val="0"/>
                <w:numId w:val="3"/>
              </w:numPr>
              <w:spacing w:after="0" w:line="276" w:lineRule="auto"/>
              <w:ind w:left="475"/>
            </w:pPr>
            <w:r w:rsidRPr="006515A5">
              <w:t>сохранение редких типов леса;</w:t>
            </w:r>
          </w:p>
          <w:p w:rsidR="00DC58A4" w:rsidRPr="006515A5" w:rsidRDefault="00DC58A4" w:rsidP="0002336F">
            <w:pPr>
              <w:pStyle w:val="a3"/>
              <w:numPr>
                <w:ilvl w:val="0"/>
                <w:numId w:val="3"/>
              </w:numPr>
              <w:spacing w:after="0" w:line="276" w:lineRule="auto"/>
              <w:ind w:left="475"/>
            </w:pPr>
            <w:r w:rsidRPr="006515A5">
              <w:t>поддержание устойчивых популяций аборигенных видов;</w:t>
            </w:r>
          </w:p>
          <w:p w:rsidR="00DC58A4" w:rsidRPr="006515A5" w:rsidRDefault="00DC58A4" w:rsidP="0002336F">
            <w:pPr>
              <w:pStyle w:val="a3"/>
              <w:numPr>
                <w:ilvl w:val="0"/>
                <w:numId w:val="3"/>
              </w:numPr>
              <w:spacing w:after="0" w:line="276" w:lineRule="auto"/>
              <w:ind w:left="475"/>
            </w:pPr>
            <w:r w:rsidRPr="006515A5">
              <w:t>места обитания редких видов;</w:t>
            </w:r>
          </w:p>
          <w:p w:rsidR="00DC58A4" w:rsidRPr="006515A5" w:rsidRDefault="00DC58A4" w:rsidP="0002336F">
            <w:pPr>
              <w:pStyle w:val="a3"/>
              <w:numPr>
                <w:ilvl w:val="0"/>
                <w:numId w:val="3"/>
              </w:numPr>
              <w:spacing w:after="0" w:line="276" w:lineRule="auto"/>
              <w:ind w:left="475"/>
            </w:pPr>
            <w:r w:rsidRPr="006515A5">
              <w:t xml:space="preserve"> экологические коридоры</w:t>
            </w:r>
          </w:p>
        </w:tc>
        <w:tc>
          <w:tcPr>
            <w:tcW w:w="1355" w:type="dxa"/>
          </w:tcPr>
          <w:p w:rsidR="00DC58A4" w:rsidRPr="006515A5" w:rsidRDefault="00DC58A4" w:rsidP="0002336F">
            <w:pPr>
              <w:spacing w:after="0" w:line="276" w:lineRule="auto"/>
            </w:pPr>
            <w:r w:rsidRPr="006515A5">
              <w:t>10 – 50 000</w:t>
            </w:r>
          </w:p>
        </w:tc>
        <w:tc>
          <w:tcPr>
            <w:tcW w:w="0" w:type="auto"/>
          </w:tcPr>
          <w:p w:rsidR="00DC58A4" w:rsidRPr="006515A5" w:rsidRDefault="00DC58A4" w:rsidP="0002336F">
            <w:pPr>
              <w:spacing w:after="0"/>
              <w:rPr>
                <w:color w:val="000000"/>
              </w:rPr>
            </w:pPr>
            <w:r w:rsidRPr="006515A5">
              <w:rPr>
                <w:color w:val="000000"/>
              </w:rPr>
              <w:t>ООПТ</w:t>
            </w:r>
          </w:p>
          <w:p w:rsidR="00DC58A4" w:rsidRPr="006515A5" w:rsidRDefault="00DC58A4" w:rsidP="0002336F">
            <w:pPr>
              <w:spacing w:after="0"/>
              <w:rPr>
                <w:color w:val="000000"/>
              </w:rPr>
            </w:pPr>
            <w:r w:rsidRPr="006515A5">
              <w:rPr>
                <w:color w:val="000000"/>
              </w:rPr>
              <w:t>Защитные леса</w:t>
            </w:r>
          </w:p>
          <w:p w:rsidR="00DC58A4" w:rsidRPr="006515A5" w:rsidRDefault="00DC58A4" w:rsidP="0002336F">
            <w:pPr>
              <w:spacing w:after="0"/>
              <w:rPr>
                <w:color w:val="000000"/>
              </w:rPr>
            </w:pPr>
            <w:r w:rsidRPr="006515A5">
              <w:rPr>
                <w:color w:val="000000"/>
              </w:rPr>
              <w:t>ОЗУ</w:t>
            </w:r>
          </w:p>
        </w:tc>
        <w:tc>
          <w:tcPr>
            <w:tcW w:w="2043" w:type="dxa"/>
          </w:tcPr>
          <w:p w:rsidR="00DC58A4" w:rsidRPr="006515A5" w:rsidRDefault="00DC58A4" w:rsidP="0002336F">
            <w:pPr>
              <w:spacing w:after="0" w:line="276" w:lineRule="auto"/>
            </w:pPr>
            <w:r w:rsidRPr="006515A5">
              <w:t>Редкие типы леса, малонарушенные леса, уникальные природные объекты, пойменные комплексы, места обитания редких видов и др.</w:t>
            </w:r>
          </w:p>
        </w:tc>
      </w:tr>
      <w:tr w:rsidR="00DC58A4" w:rsidRPr="006515A5" w:rsidTr="004522C7">
        <w:trPr>
          <w:cantSplit/>
          <w:trHeight w:val="1134"/>
        </w:trPr>
        <w:tc>
          <w:tcPr>
            <w:tcW w:w="0" w:type="auto"/>
            <w:textDirection w:val="btLr"/>
            <w:vAlign w:val="center"/>
          </w:tcPr>
          <w:p w:rsidR="00DC58A4" w:rsidRPr="006515A5" w:rsidRDefault="00DC58A4" w:rsidP="0002336F">
            <w:pPr>
              <w:spacing w:after="0" w:line="276" w:lineRule="auto"/>
              <w:ind w:left="113" w:right="113"/>
              <w:jc w:val="center"/>
            </w:pPr>
            <w:r w:rsidRPr="006515A5">
              <w:t>"Локальный"</w:t>
            </w:r>
          </w:p>
        </w:tc>
        <w:tc>
          <w:tcPr>
            <w:tcW w:w="3135" w:type="dxa"/>
          </w:tcPr>
          <w:p w:rsidR="00DC58A4" w:rsidRPr="006515A5" w:rsidRDefault="00DC58A4" w:rsidP="0002336F">
            <w:pPr>
              <w:pStyle w:val="a3"/>
              <w:numPr>
                <w:ilvl w:val="0"/>
                <w:numId w:val="3"/>
              </w:numPr>
              <w:spacing w:after="0" w:line="276" w:lineRule="auto"/>
              <w:ind w:left="475"/>
            </w:pPr>
            <w:r w:rsidRPr="006515A5">
              <w:t>сохранение лесной среды и  разнообразия природных условий на осваиваемых территориях;</w:t>
            </w:r>
          </w:p>
          <w:p w:rsidR="00DC58A4" w:rsidRPr="006515A5" w:rsidRDefault="00DC58A4" w:rsidP="0002336F">
            <w:pPr>
              <w:pStyle w:val="a3"/>
              <w:numPr>
                <w:ilvl w:val="0"/>
                <w:numId w:val="3"/>
              </w:numPr>
              <w:spacing w:after="0" w:line="276" w:lineRule="auto"/>
              <w:ind w:left="475"/>
            </w:pPr>
            <w:r w:rsidRPr="006515A5">
              <w:t>сохранение отдельных небольших участков и объектов, имеющих особое значение для сохранения биоразнообразия.</w:t>
            </w:r>
          </w:p>
        </w:tc>
        <w:tc>
          <w:tcPr>
            <w:tcW w:w="1355" w:type="dxa"/>
          </w:tcPr>
          <w:p w:rsidR="00DC58A4" w:rsidRPr="006515A5" w:rsidRDefault="00DC58A4" w:rsidP="0002336F">
            <w:pPr>
              <w:spacing w:after="0" w:line="276" w:lineRule="auto"/>
            </w:pPr>
            <w:r w:rsidRPr="006515A5">
              <w:t>Доли гектара – гектары</w:t>
            </w:r>
          </w:p>
        </w:tc>
        <w:tc>
          <w:tcPr>
            <w:tcW w:w="0" w:type="auto"/>
          </w:tcPr>
          <w:p w:rsidR="00DC58A4" w:rsidRPr="006515A5" w:rsidRDefault="00DC58A4" w:rsidP="0002336F">
            <w:pPr>
              <w:spacing w:after="0"/>
            </w:pPr>
            <w:r w:rsidRPr="006515A5">
              <w:t xml:space="preserve">Сохранение в процессе лесосечных работ </w:t>
            </w:r>
            <w:r w:rsidR="00F66BA3">
              <w:t>(НЭП)</w:t>
            </w:r>
          </w:p>
        </w:tc>
        <w:tc>
          <w:tcPr>
            <w:tcW w:w="2043" w:type="dxa"/>
          </w:tcPr>
          <w:p w:rsidR="00DC58A4" w:rsidRPr="006515A5" w:rsidRDefault="00DC58A4" w:rsidP="0002336F">
            <w:pPr>
              <w:spacing w:after="0" w:line="276" w:lineRule="auto"/>
            </w:pPr>
            <w:r w:rsidRPr="006515A5">
              <w:t xml:space="preserve">Отдельные старые деревья и их группы, валеж, опушки, ключи, убежища животных и др. </w:t>
            </w:r>
          </w:p>
        </w:tc>
      </w:tr>
    </w:tbl>
    <w:p w:rsidR="00DC58A4" w:rsidRDefault="00DC58A4" w:rsidP="00946564"/>
    <w:p w:rsidR="00DC58A4" w:rsidRDefault="00DC58A4" w:rsidP="0002336F">
      <w:r>
        <w:t xml:space="preserve">Следует обратить особое внимание на то, что более высокие уровни обеспечивают выполнение функций нижележащих, но не наоборот. Однако в связи с тем, что ООПТ и другие участки со строгими ограничениями хозяйственной деятельности занимают незначительные площади </w:t>
      </w:r>
      <w:r w:rsidR="00F66BA3">
        <w:t>(ООПТ занимают около 5 % от площади Карелии)</w:t>
      </w:r>
      <w:r>
        <w:t>, на остальной территории также необходимо предпринимать специальные меры для поддержания естественного биологического разнообразия.</w:t>
      </w:r>
    </w:p>
    <w:p w:rsidR="00DC58A4" w:rsidRDefault="00DC58A4" w:rsidP="006A5F16">
      <w:pPr>
        <w:pStyle w:val="2"/>
      </w:pPr>
      <w:bookmarkStart w:id="3" w:name="_Toc470520682"/>
      <w:r>
        <w:lastRenderedPageBreak/>
        <w:t>Сохранение биоразнообразия при лесосечных работах</w:t>
      </w:r>
      <w:bookmarkEnd w:id="3"/>
    </w:p>
    <w:p w:rsidR="00DC58A4" w:rsidRPr="003859B1" w:rsidRDefault="00DC58A4" w:rsidP="0002336F">
      <w:r>
        <w:t xml:space="preserve">В процессе подготовки и проведения лесозаготовительных работ </w:t>
      </w:r>
      <w:r w:rsidRPr="00D76A01">
        <w:t>рекомендуется выделять участки природных объектов, важные для сохранения и скорейшего восстановления лесной среды. Их наличие позволяет в определенной мере имитировать последствия естественных нарушений и может ускорить восстановление биоразнообразия и лесной среды на вырубке (Динкелакер, Загидуллина 2016).</w:t>
      </w:r>
      <w:r w:rsidRPr="00131C7F">
        <w:t xml:space="preserve"> </w:t>
      </w:r>
      <w:r>
        <w:t xml:space="preserve">Сохранение элементов лесной среды при </w:t>
      </w:r>
      <w:r w:rsidR="007E742E">
        <w:t>осуществлении</w:t>
      </w:r>
      <w:r>
        <w:t xml:space="preserve"> </w:t>
      </w:r>
      <w:r w:rsidR="007E742E">
        <w:t xml:space="preserve">лесозаготовительной деятельности </w:t>
      </w:r>
      <w:r>
        <w:t xml:space="preserve">возможно и в виде точечных объектов, таких как единичные ценные деревья, сухостой, деревья с дуплами и др. Сохранение фрагментов древостоя позволяет в определенной мере обеспечить разнообразие возрастной и </w:t>
      </w:r>
      <w:r w:rsidRPr="003859B1">
        <w:t xml:space="preserve">пространственной структуры леса на вырубке. </w:t>
      </w:r>
    </w:p>
    <w:p w:rsidR="00DC58A4" w:rsidRPr="003859B1" w:rsidRDefault="00DC58A4" w:rsidP="0002336F">
      <w:r w:rsidRPr="003859B1">
        <w:t xml:space="preserve">Согласно </w:t>
      </w:r>
      <w:r w:rsidR="004E0871">
        <w:t>п.16 Правил заготовки древесины (20</w:t>
      </w:r>
      <w:r w:rsidRPr="003859B1">
        <w:t>1</w:t>
      </w:r>
      <w:r w:rsidR="0091781D">
        <w:t>6</w:t>
      </w:r>
      <w:r w:rsidRPr="003859B1">
        <w:t xml:space="preserve">), при заготовке древесины в целях повышения биоразнообразия лесов на лесосеках могут сохраняться отдельные ценные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 и т. п.). Перечни объектов биоразнообразия и размеры буферных зон для конкретного лесничества (лесопарка) указываются в лесохозяйственном регламенте лесничества, лесопарка. </w:t>
      </w:r>
    </w:p>
    <w:p w:rsidR="00DC58A4" w:rsidRDefault="00DC58A4" w:rsidP="0002336F">
      <w:r w:rsidRPr="003859B1">
        <w:t>Кроме того, в соответствии с п. 1</w:t>
      </w:r>
      <w:r w:rsidR="0091781D">
        <w:t>4</w:t>
      </w:r>
      <w:r w:rsidRPr="003859B1">
        <w:t xml:space="preserve"> Правил заготовки древесины запрещена вырубка жизнеспособных деревьев ценных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соответствующей древесной породы в составе лесов не превышает 1 процента от площади лесничества (лесопарка). Этим же пунктом указывается, что подлежат сохранению </w:t>
      </w:r>
      <w:r w:rsidR="0091781D">
        <w:t>деревья, кустарники и лианы, занесенные в Красную книгу РФ, в К</w:t>
      </w:r>
      <w:r w:rsidRPr="003859B1">
        <w:t>расные книги субъектов РФ.</w:t>
      </w:r>
      <w:r>
        <w:t xml:space="preserve"> </w:t>
      </w:r>
    </w:p>
    <w:p w:rsidR="0091781D" w:rsidRDefault="0091781D" w:rsidP="0002336F">
      <w:r w:rsidRPr="0091781D">
        <w:t>Согласно п. 24 Правил заготовки древесины в эксплуатационную площадь лесосеки не включаются участки, имеющие природоохранное значение и объекты биоразнообразия (площадью более 0,1 га).</w:t>
      </w:r>
      <w:r>
        <w:t xml:space="preserve"> </w:t>
      </w:r>
    </w:p>
    <w:p w:rsidR="00DC58A4" w:rsidRDefault="00DC58A4" w:rsidP="0002336F">
      <w:r>
        <w:t>Таким образом, в целях повышения биоразнообразия лесов на лесосеках сохраняются:</w:t>
      </w:r>
    </w:p>
    <w:p w:rsidR="00DC58A4" w:rsidRDefault="00DC58A4" w:rsidP="0002336F">
      <w:r>
        <w:t>•</w:t>
      </w:r>
      <w:r>
        <w:tab/>
        <w:t xml:space="preserve">участки с наличием природных объектов, имеющих природоохранное значение  – </w:t>
      </w:r>
      <w:r w:rsidRPr="004E0871">
        <w:rPr>
          <w:b/>
          <w:i/>
        </w:rPr>
        <w:t>ключевые</w:t>
      </w:r>
      <w:r>
        <w:t xml:space="preserve"> </w:t>
      </w:r>
      <w:r w:rsidRPr="004E0871">
        <w:rPr>
          <w:b/>
          <w:i/>
        </w:rPr>
        <w:t>биотопы</w:t>
      </w:r>
      <w:r>
        <w:t xml:space="preserve">  – небольшие по площади участки леса, имеющие особое значение для сохранения биологического разнообразия и лесной среды;</w:t>
      </w:r>
    </w:p>
    <w:p w:rsidR="00DC58A4" w:rsidRDefault="00DC58A4" w:rsidP="0002336F">
      <w:r>
        <w:t>•</w:t>
      </w:r>
      <w:r>
        <w:tab/>
        <w:t xml:space="preserve">отдельные ценные деревья в любом ярусе – </w:t>
      </w:r>
      <w:r w:rsidRPr="004E0871">
        <w:rPr>
          <w:b/>
          <w:i/>
        </w:rPr>
        <w:t>ключевые объекты</w:t>
      </w:r>
      <w:r>
        <w:t xml:space="preserve"> – единичные объекты</w:t>
      </w:r>
      <w:r w:rsidRPr="003817ED">
        <w:t>, имеющие особое значение для сохранения биологического разнообразия и лесной среды</w:t>
      </w:r>
      <w:r>
        <w:t>.</w:t>
      </w:r>
    </w:p>
    <w:p w:rsidR="00DC58A4" w:rsidRDefault="00DC58A4" w:rsidP="0002336F">
      <w:pPr>
        <w:widowControl w:val="0"/>
        <w:spacing w:after="0" w:line="240" w:lineRule="auto"/>
        <w:ind w:firstLine="284"/>
        <w:rPr>
          <w:szCs w:val="20"/>
          <w:lang w:eastAsia="ru-RU"/>
        </w:rPr>
      </w:pPr>
      <w:r w:rsidRPr="0090785A">
        <w:rPr>
          <w:szCs w:val="20"/>
          <w:lang w:eastAsia="ru-RU"/>
        </w:rPr>
        <w:t xml:space="preserve">Ключевые биотопы, площадь </w:t>
      </w:r>
      <w:r w:rsidRPr="003859B1">
        <w:rPr>
          <w:szCs w:val="20"/>
          <w:lang w:eastAsia="ru-RU"/>
        </w:rPr>
        <w:t>которых (в т. ч. с учетом</w:t>
      </w:r>
      <w:r w:rsidRPr="0090785A">
        <w:rPr>
          <w:szCs w:val="20"/>
          <w:lang w:eastAsia="ru-RU"/>
        </w:rPr>
        <w:t xml:space="preserve"> площади участков, находящихся за пределами границ делянки) больше минимальной площади выдела при текущем разряде лесоустройства лесничества, рекомендуется выделить в качестве ОЗУ или же в отдельный выдел, представленный землями, непокрытыми лесной растительностью</w:t>
      </w:r>
      <w:r>
        <w:rPr>
          <w:szCs w:val="20"/>
          <w:lang w:eastAsia="ru-RU"/>
        </w:rPr>
        <w:t xml:space="preserve"> (Таблица 1)</w:t>
      </w:r>
      <w:r w:rsidRPr="0090785A">
        <w:rPr>
          <w:szCs w:val="20"/>
          <w:lang w:eastAsia="ru-RU"/>
        </w:rPr>
        <w:t xml:space="preserve">. </w:t>
      </w:r>
      <w:r>
        <w:rPr>
          <w:szCs w:val="20"/>
          <w:lang w:eastAsia="ru-RU"/>
        </w:rPr>
        <w:t>Выделение таких участков в отдельные выдела целесообразно проводить при очередном лесоустройстве, собирая информацию в межревизионный период.</w:t>
      </w:r>
      <w:r w:rsidR="007E742E">
        <w:rPr>
          <w:szCs w:val="20"/>
          <w:lang w:eastAsia="ru-RU"/>
        </w:rPr>
        <w:t xml:space="preserve"> Также возможно, что для некоторых постоянных  водных объектов могут быть не выделены водоохранные зоны. В таком случае необходимо отнесение этих участков к защитным лесам, размер водоохранной зоны определяется требованиями Водного кодекса, информация о них передается в Министерство по природопользованию и экологии РК.</w:t>
      </w:r>
    </w:p>
    <w:p w:rsidR="00DC58A4" w:rsidRDefault="00DC58A4" w:rsidP="00506B43">
      <w:pPr>
        <w:keepNext/>
        <w:widowControl w:val="0"/>
        <w:spacing w:after="0" w:line="240" w:lineRule="auto"/>
        <w:ind w:firstLine="284"/>
        <w:jc w:val="right"/>
        <w:rPr>
          <w:szCs w:val="20"/>
          <w:lang w:eastAsia="ru-RU"/>
        </w:rPr>
      </w:pPr>
      <w:r>
        <w:rPr>
          <w:szCs w:val="20"/>
          <w:lang w:eastAsia="ru-RU"/>
        </w:rPr>
        <w:lastRenderedPageBreak/>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7"/>
        <w:gridCol w:w="5782"/>
        <w:gridCol w:w="3182"/>
      </w:tblGrid>
      <w:tr w:rsidR="00DC58A4" w:rsidRPr="006515A5" w:rsidTr="00506B43">
        <w:trPr>
          <w:cantSplit/>
          <w:trHeight w:val="287"/>
        </w:trPr>
        <w:tc>
          <w:tcPr>
            <w:tcW w:w="607" w:type="dxa"/>
            <w:vAlign w:val="center"/>
          </w:tcPr>
          <w:p w:rsidR="00DC58A4" w:rsidRPr="006515A5" w:rsidRDefault="00DC58A4" w:rsidP="00506B43">
            <w:pPr>
              <w:keepNext/>
              <w:widowControl w:val="0"/>
              <w:spacing w:after="0" w:line="240" w:lineRule="auto"/>
              <w:jc w:val="center"/>
              <w:rPr>
                <w:b/>
                <w:szCs w:val="20"/>
                <w:lang w:eastAsia="ru-RU"/>
              </w:rPr>
            </w:pPr>
            <w:r w:rsidRPr="006515A5">
              <w:rPr>
                <w:b/>
                <w:szCs w:val="20"/>
                <w:lang w:eastAsia="ru-RU"/>
              </w:rPr>
              <w:t>№</w:t>
            </w:r>
          </w:p>
        </w:tc>
        <w:tc>
          <w:tcPr>
            <w:tcW w:w="5782" w:type="dxa"/>
            <w:vAlign w:val="center"/>
          </w:tcPr>
          <w:p w:rsidR="00DC58A4" w:rsidRPr="006515A5" w:rsidRDefault="00DC58A4" w:rsidP="00506B43">
            <w:pPr>
              <w:keepNext/>
              <w:widowControl w:val="0"/>
              <w:spacing w:after="0" w:line="240" w:lineRule="auto"/>
              <w:jc w:val="center"/>
              <w:rPr>
                <w:b/>
                <w:szCs w:val="20"/>
                <w:lang w:eastAsia="ru-RU"/>
              </w:rPr>
            </w:pPr>
            <w:r w:rsidRPr="006515A5">
              <w:rPr>
                <w:b/>
                <w:szCs w:val="20"/>
                <w:lang w:eastAsia="ru-RU"/>
              </w:rPr>
              <w:t>Название ключевого биотопа</w:t>
            </w:r>
          </w:p>
        </w:tc>
        <w:tc>
          <w:tcPr>
            <w:tcW w:w="3182" w:type="dxa"/>
            <w:vAlign w:val="center"/>
          </w:tcPr>
          <w:p w:rsidR="00DC58A4" w:rsidRPr="006515A5" w:rsidRDefault="00DC58A4" w:rsidP="00506B43">
            <w:pPr>
              <w:keepNext/>
              <w:widowControl w:val="0"/>
              <w:spacing w:after="0" w:line="240" w:lineRule="auto"/>
              <w:jc w:val="center"/>
              <w:rPr>
                <w:b/>
                <w:szCs w:val="20"/>
                <w:lang w:eastAsia="ru-RU"/>
              </w:rPr>
            </w:pPr>
            <w:r w:rsidRPr="006515A5">
              <w:rPr>
                <w:b/>
                <w:szCs w:val="20"/>
                <w:lang w:eastAsia="ru-RU"/>
              </w:rPr>
              <w:t>Вид ОЗУ</w:t>
            </w:r>
            <w:r w:rsidR="007E742E">
              <w:rPr>
                <w:b/>
                <w:szCs w:val="20"/>
                <w:lang w:eastAsia="ru-RU"/>
              </w:rPr>
              <w:t>, ЗЛ</w:t>
            </w:r>
            <w:r w:rsidRPr="006515A5">
              <w:rPr>
                <w:b/>
                <w:szCs w:val="20"/>
                <w:lang w:eastAsia="ru-RU"/>
              </w:rPr>
              <w:t xml:space="preserve"> или не покрытых древесной растительностью земель (НЗ).</w:t>
            </w:r>
          </w:p>
        </w:tc>
      </w:tr>
      <w:tr w:rsidR="00DC58A4" w:rsidRPr="006515A5" w:rsidTr="00506B43">
        <w:trPr>
          <w:cantSplit/>
        </w:trPr>
        <w:tc>
          <w:tcPr>
            <w:tcW w:w="607" w:type="dxa"/>
          </w:tcPr>
          <w:p w:rsidR="00DC58A4" w:rsidRPr="006515A5" w:rsidRDefault="00DC58A4" w:rsidP="006515A5">
            <w:pPr>
              <w:widowControl w:val="0"/>
              <w:spacing w:after="0" w:line="240" w:lineRule="auto"/>
              <w:rPr>
                <w:szCs w:val="20"/>
                <w:lang w:eastAsia="ru-RU"/>
              </w:rPr>
            </w:pPr>
            <w:r w:rsidRPr="006515A5">
              <w:rPr>
                <w:szCs w:val="20"/>
                <w:lang w:eastAsia="ru-RU"/>
              </w:rPr>
              <w:t xml:space="preserve">1.1. </w:t>
            </w:r>
          </w:p>
        </w:tc>
        <w:tc>
          <w:tcPr>
            <w:tcW w:w="5782" w:type="dxa"/>
          </w:tcPr>
          <w:p w:rsidR="00DC58A4" w:rsidRPr="006515A5" w:rsidRDefault="00DC58A4" w:rsidP="006515A5">
            <w:pPr>
              <w:widowControl w:val="0"/>
              <w:spacing w:after="0" w:line="240" w:lineRule="auto"/>
              <w:rPr>
                <w:szCs w:val="20"/>
                <w:lang w:eastAsia="ru-RU"/>
              </w:rPr>
            </w:pPr>
            <w:r w:rsidRPr="006515A5">
              <w:rPr>
                <w:szCs w:val="20"/>
                <w:lang w:eastAsia="ru-RU"/>
              </w:rPr>
              <w:t>Заболоченные участки леса в бессточных или слабопроточных понижениях</w:t>
            </w:r>
          </w:p>
        </w:tc>
        <w:tc>
          <w:tcPr>
            <w:tcW w:w="3182" w:type="dxa"/>
          </w:tcPr>
          <w:p w:rsidR="00DC58A4" w:rsidRPr="006515A5" w:rsidRDefault="007E742E" w:rsidP="006515A5">
            <w:pPr>
              <w:widowControl w:val="0"/>
              <w:spacing w:after="0" w:line="240" w:lineRule="auto"/>
              <w:rPr>
                <w:szCs w:val="20"/>
                <w:lang w:eastAsia="ru-RU"/>
              </w:rPr>
            </w:pPr>
            <w:r>
              <w:rPr>
                <w:szCs w:val="20"/>
                <w:lang w:eastAsia="ru-RU"/>
              </w:rPr>
              <w:t>-</w:t>
            </w:r>
          </w:p>
        </w:tc>
      </w:tr>
      <w:tr w:rsidR="00DC58A4" w:rsidRPr="006515A5" w:rsidTr="00506B43">
        <w:trPr>
          <w:cantSplit/>
        </w:trPr>
        <w:tc>
          <w:tcPr>
            <w:tcW w:w="607" w:type="dxa"/>
          </w:tcPr>
          <w:p w:rsidR="00DC58A4" w:rsidRPr="006515A5" w:rsidRDefault="00DC58A4" w:rsidP="006515A5">
            <w:pPr>
              <w:widowControl w:val="0"/>
              <w:spacing w:after="0" w:line="240" w:lineRule="auto"/>
              <w:rPr>
                <w:szCs w:val="20"/>
                <w:lang w:eastAsia="ru-RU"/>
              </w:rPr>
            </w:pPr>
            <w:r w:rsidRPr="006515A5">
              <w:rPr>
                <w:szCs w:val="20"/>
                <w:lang w:eastAsia="ru-RU"/>
              </w:rPr>
              <w:t>1.2.</w:t>
            </w:r>
          </w:p>
        </w:tc>
        <w:tc>
          <w:tcPr>
            <w:tcW w:w="5782" w:type="dxa"/>
          </w:tcPr>
          <w:p w:rsidR="00DC58A4" w:rsidRPr="006515A5" w:rsidRDefault="00DC58A4" w:rsidP="006515A5">
            <w:pPr>
              <w:widowControl w:val="0"/>
              <w:spacing w:after="0" w:line="240" w:lineRule="auto"/>
              <w:rPr>
                <w:szCs w:val="20"/>
                <w:lang w:eastAsia="ru-RU"/>
              </w:rPr>
            </w:pPr>
            <w:r w:rsidRPr="006515A5">
              <w:rPr>
                <w:szCs w:val="20"/>
                <w:lang w:eastAsia="ru-RU"/>
              </w:rPr>
              <w:t>Окраины болот, болота с редким лесом, обезлесенные минеральные острова площадью до 0,5 га на болотах</w:t>
            </w:r>
          </w:p>
        </w:tc>
        <w:tc>
          <w:tcPr>
            <w:tcW w:w="3182" w:type="dxa"/>
          </w:tcPr>
          <w:p w:rsidR="00DC58A4" w:rsidRPr="006515A5" w:rsidRDefault="00DC58A4" w:rsidP="006515A5">
            <w:pPr>
              <w:widowControl w:val="0"/>
              <w:spacing w:after="0" w:line="240" w:lineRule="auto"/>
              <w:rPr>
                <w:szCs w:val="20"/>
                <w:lang w:eastAsia="ru-RU"/>
              </w:rPr>
            </w:pPr>
            <w:r w:rsidRPr="006515A5">
              <w:rPr>
                <w:szCs w:val="20"/>
                <w:lang w:eastAsia="ru-RU"/>
              </w:rPr>
              <w:t>ОЗУ: Опушки лесов, граничащие с безлесными пространствами.</w:t>
            </w:r>
          </w:p>
          <w:p w:rsidR="00DC58A4" w:rsidRPr="006515A5" w:rsidRDefault="00DC58A4" w:rsidP="006515A5">
            <w:pPr>
              <w:widowControl w:val="0"/>
              <w:spacing w:after="0" w:line="240" w:lineRule="auto"/>
              <w:rPr>
                <w:szCs w:val="20"/>
                <w:lang w:eastAsia="ru-RU"/>
              </w:rPr>
            </w:pPr>
            <w:r w:rsidRPr="006515A5">
              <w:rPr>
                <w:szCs w:val="20"/>
                <w:lang w:eastAsia="ru-RU"/>
              </w:rPr>
              <w:t>НЗ: Естественные редины</w:t>
            </w:r>
          </w:p>
        </w:tc>
      </w:tr>
      <w:tr w:rsidR="00DC58A4" w:rsidRPr="006515A5" w:rsidTr="00506B43">
        <w:trPr>
          <w:cantSplit/>
        </w:trPr>
        <w:tc>
          <w:tcPr>
            <w:tcW w:w="607" w:type="dxa"/>
          </w:tcPr>
          <w:p w:rsidR="00DC58A4" w:rsidRPr="006515A5" w:rsidRDefault="00DC58A4" w:rsidP="006515A5">
            <w:pPr>
              <w:widowControl w:val="0"/>
              <w:spacing w:after="0" w:line="240" w:lineRule="auto"/>
              <w:rPr>
                <w:szCs w:val="20"/>
                <w:lang w:eastAsia="ru-RU"/>
              </w:rPr>
            </w:pPr>
            <w:r w:rsidRPr="006515A5">
              <w:rPr>
                <w:szCs w:val="20"/>
                <w:lang w:eastAsia="ru-RU"/>
              </w:rPr>
              <w:t>1.3.</w:t>
            </w:r>
          </w:p>
        </w:tc>
        <w:tc>
          <w:tcPr>
            <w:tcW w:w="5782" w:type="dxa"/>
          </w:tcPr>
          <w:p w:rsidR="00DC58A4" w:rsidRPr="006515A5" w:rsidRDefault="00DC58A4" w:rsidP="006515A5">
            <w:pPr>
              <w:widowControl w:val="0"/>
              <w:spacing w:after="0" w:line="240" w:lineRule="auto"/>
              <w:rPr>
                <w:szCs w:val="20"/>
                <w:lang w:eastAsia="ru-RU"/>
              </w:rPr>
            </w:pPr>
            <w:r w:rsidRPr="006515A5">
              <w:rPr>
                <w:szCs w:val="20"/>
                <w:lang w:eastAsia="ru-RU"/>
              </w:rPr>
              <w:t>Участки леса вокруг постоянных и временных водных объектов (озера, реки, ручьи, родники, ключи, выходы грунтовых вод)</w:t>
            </w:r>
          </w:p>
        </w:tc>
        <w:tc>
          <w:tcPr>
            <w:tcW w:w="3182" w:type="dxa"/>
          </w:tcPr>
          <w:p w:rsidR="007E742E" w:rsidRDefault="007E742E" w:rsidP="007E742E">
            <w:pPr>
              <w:widowControl w:val="0"/>
              <w:spacing w:after="0" w:line="240" w:lineRule="auto"/>
              <w:rPr>
                <w:szCs w:val="20"/>
                <w:lang w:eastAsia="ru-RU"/>
              </w:rPr>
            </w:pPr>
            <w:r>
              <w:rPr>
                <w:rStyle w:val="ae"/>
                <w:szCs w:val="20"/>
                <w:lang w:eastAsia="ru-RU"/>
              </w:rPr>
              <w:footnoteReference w:id="2"/>
            </w:r>
            <w:r>
              <w:rPr>
                <w:szCs w:val="20"/>
                <w:lang w:eastAsia="ru-RU"/>
              </w:rPr>
              <w:t>ЗЛ: леса, расположенные в водоохранных зонах</w:t>
            </w:r>
          </w:p>
          <w:p w:rsidR="00DC58A4" w:rsidRPr="006515A5" w:rsidRDefault="007E742E" w:rsidP="007E742E">
            <w:pPr>
              <w:widowControl w:val="0"/>
              <w:spacing w:after="0" w:line="240" w:lineRule="auto"/>
              <w:rPr>
                <w:szCs w:val="20"/>
                <w:lang w:eastAsia="ru-RU"/>
              </w:rPr>
            </w:pPr>
            <w:r>
              <w:rPr>
                <w:szCs w:val="20"/>
                <w:lang w:eastAsia="ru-RU"/>
              </w:rPr>
              <w:t xml:space="preserve">ОЗУ: </w:t>
            </w:r>
            <w:r w:rsidRPr="007E742E">
              <w:rPr>
                <w:szCs w:val="20"/>
                <w:lang w:eastAsia="ru-RU"/>
              </w:rPr>
              <w:t xml:space="preserve">Берегозащитные, почвозащитные </w:t>
            </w:r>
            <w:r>
              <w:rPr>
                <w:szCs w:val="20"/>
                <w:lang w:eastAsia="ru-RU"/>
              </w:rPr>
              <w:t>участки лесов, расположенных</w:t>
            </w:r>
            <w:r w:rsidRPr="007E742E">
              <w:rPr>
                <w:szCs w:val="20"/>
                <w:lang w:eastAsia="ru-RU"/>
              </w:rPr>
              <w:t xml:space="preserve"> вдоль водных объектов, склонов оврагов</w:t>
            </w:r>
          </w:p>
        </w:tc>
      </w:tr>
      <w:tr w:rsidR="00DC58A4" w:rsidRPr="006515A5" w:rsidTr="00506B43">
        <w:trPr>
          <w:cantSplit/>
        </w:trPr>
        <w:tc>
          <w:tcPr>
            <w:tcW w:w="607" w:type="dxa"/>
          </w:tcPr>
          <w:p w:rsidR="00DC58A4" w:rsidRPr="006515A5" w:rsidRDefault="00DC58A4" w:rsidP="006515A5">
            <w:pPr>
              <w:widowControl w:val="0"/>
              <w:spacing w:after="0" w:line="240" w:lineRule="auto"/>
              <w:rPr>
                <w:szCs w:val="20"/>
                <w:lang w:eastAsia="ru-RU"/>
              </w:rPr>
            </w:pPr>
            <w:r w:rsidRPr="006515A5">
              <w:rPr>
                <w:szCs w:val="20"/>
                <w:lang w:eastAsia="ru-RU"/>
              </w:rPr>
              <w:t>1.4.</w:t>
            </w:r>
          </w:p>
        </w:tc>
        <w:tc>
          <w:tcPr>
            <w:tcW w:w="5782" w:type="dxa"/>
          </w:tcPr>
          <w:p w:rsidR="00DC58A4" w:rsidRPr="006515A5" w:rsidRDefault="00DC58A4" w:rsidP="006515A5">
            <w:pPr>
              <w:widowControl w:val="0"/>
              <w:spacing w:after="0" w:line="240" w:lineRule="auto"/>
              <w:rPr>
                <w:szCs w:val="20"/>
                <w:lang w:eastAsia="ru-RU"/>
              </w:rPr>
            </w:pPr>
            <w:r w:rsidRPr="006515A5">
              <w:rPr>
                <w:szCs w:val="20"/>
                <w:lang w:eastAsia="ru-RU"/>
              </w:rPr>
              <w:t>Участки леса на каменистых россыпях, скальных обнажениях, песках с маломощным почвенным покровом.</w:t>
            </w:r>
          </w:p>
        </w:tc>
        <w:tc>
          <w:tcPr>
            <w:tcW w:w="3182" w:type="dxa"/>
          </w:tcPr>
          <w:p w:rsidR="00DC58A4" w:rsidRPr="006515A5" w:rsidRDefault="00DC58A4" w:rsidP="006515A5">
            <w:pPr>
              <w:widowControl w:val="0"/>
              <w:spacing w:after="0" w:line="240" w:lineRule="auto"/>
              <w:rPr>
                <w:szCs w:val="20"/>
                <w:lang w:eastAsia="ru-RU"/>
              </w:rPr>
            </w:pPr>
            <w:r w:rsidRPr="006515A5">
              <w:rPr>
                <w:szCs w:val="20"/>
                <w:lang w:eastAsia="ru-RU"/>
              </w:rPr>
              <w:t>НЗ: Естественные редины</w:t>
            </w:r>
          </w:p>
        </w:tc>
      </w:tr>
      <w:tr w:rsidR="00DC58A4" w:rsidRPr="006515A5" w:rsidTr="00506B43">
        <w:trPr>
          <w:cantSplit/>
        </w:trPr>
        <w:tc>
          <w:tcPr>
            <w:tcW w:w="607" w:type="dxa"/>
          </w:tcPr>
          <w:p w:rsidR="00DC58A4" w:rsidRPr="006515A5" w:rsidRDefault="00DC58A4" w:rsidP="006515A5">
            <w:pPr>
              <w:widowControl w:val="0"/>
              <w:spacing w:after="0" w:line="240" w:lineRule="auto"/>
              <w:rPr>
                <w:szCs w:val="20"/>
                <w:lang w:eastAsia="ru-RU"/>
              </w:rPr>
            </w:pPr>
            <w:r w:rsidRPr="006515A5">
              <w:rPr>
                <w:szCs w:val="20"/>
                <w:lang w:eastAsia="ru-RU"/>
              </w:rPr>
              <w:t>1.5.</w:t>
            </w:r>
          </w:p>
        </w:tc>
        <w:tc>
          <w:tcPr>
            <w:tcW w:w="5782" w:type="dxa"/>
          </w:tcPr>
          <w:p w:rsidR="00DC58A4" w:rsidRPr="006515A5" w:rsidRDefault="00DC58A4" w:rsidP="006515A5">
            <w:pPr>
              <w:widowControl w:val="0"/>
              <w:spacing w:after="0" w:line="240" w:lineRule="auto"/>
              <w:rPr>
                <w:szCs w:val="20"/>
                <w:lang w:eastAsia="ru-RU"/>
              </w:rPr>
            </w:pPr>
            <w:r w:rsidRPr="006515A5">
              <w:rPr>
                <w:szCs w:val="20"/>
                <w:lang w:eastAsia="ru-RU"/>
              </w:rPr>
              <w:t>Участки леса на крутых склонах, обрывах уступах, около разломов, ущелий</w:t>
            </w:r>
          </w:p>
        </w:tc>
        <w:tc>
          <w:tcPr>
            <w:tcW w:w="3182" w:type="dxa"/>
          </w:tcPr>
          <w:p w:rsidR="00DC58A4" w:rsidRPr="006515A5" w:rsidRDefault="00DC58A4" w:rsidP="006515A5">
            <w:pPr>
              <w:widowControl w:val="0"/>
              <w:spacing w:after="0" w:line="240" w:lineRule="auto"/>
              <w:rPr>
                <w:szCs w:val="20"/>
                <w:lang w:eastAsia="ru-RU"/>
              </w:rPr>
            </w:pPr>
            <w:r w:rsidRPr="006515A5">
              <w:rPr>
                <w:szCs w:val="20"/>
                <w:lang w:eastAsia="ru-RU"/>
              </w:rPr>
              <w:t>ОЗУ: Участки леса на крутых горных склонах</w:t>
            </w:r>
          </w:p>
        </w:tc>
      </w:tr>
      <w:tr w:rsidR="00DC58A4" w:rsidRPr="006515A5" w:rsidTr="00506B43">
        <w:trPr>
          <w:cantSplit/>
        </w:trPr>
        <w:tc>
          <w:tcPr>
            <w:tcW w:w="607" w:type="dxa"/>
          </w:tcPr>
          <w:p w:rsidR="00DC58A4" w:rsidRPr="006515A5" w:rsidRDefault="00E63017" w:rsidP="006515A5">
            <w:pPr>
              <w:widowControl w:val="0"/>
              <w:spacing w:after="0" w:line="240" w:lineRule="auto"/>
              <w:rPr>
                <w:szCs w:val="20"/>
                <w:lang w:eastAsia="ru-RU"/>
              </w:rPr>
            </w:pPr>
            <w:r>
              <w:rPr>
                <w:szCs w:val="20"/>
                <w:lang w:eastAsia="ru-RU"/>
              </w:rPr>
              <w:t>1.6</w:t>
            </w:r>
            <w:r w:rsidR="00DC58A4" w:rsidRPr="006515A5">
              <w:rPr>
                <w:szCs w:val="20"/>
                <w:lang w:eastAsia="ru-RU"/>
              </w:rPr>
              <w:t>.</w:t>
            </w:r>
          </w:p>
        </w:tc>
        <w:tc>
          <w:tcPr>
            <w:tcW w:w="5782" w:type="dxa"/>
          </w:tcPr>
          <w:p w:rsidR="00DC58A4" w:rsidRPr="006515A5" w:rsidRDefault="00DC58A4" w:rsidP="006515A5">
            <w:pPr>
              <w:widowControl w:val="0"/>
              <w:spacing w:after="0" w:line="240" w:lineRule="auto"/>
              <w:rPr>
                <w:szCs w:val="20"/>
                <w:lang w:eastAsia="ru-RU"/>
              </w:rPr>
            </w:pPr>
            <w:r w:rsidRPr="006515A5">
              <w:rPr>
                <w:szCs w:val="20"/>
                <w:lang w:eastAsia="ru-RU"/>
              </w:rPr>
              <w:t>Местообитания редких и находящихся под угрозой исчезновения видов, занесенных в Красную книгу</w:t>
            </w:r>
          </w:p>
        </w:tc>
        <w:tc>
          <w:tcPr>
            <w:tcW w:w="3182" w:type="dxa"/>
          </w:tcPr>
          <w:p w:rsidR="00DC58A4" w:rsidRPr="006515A5" w:rsidRDefault="00DC58A4" w:rsidP="006515A5">
            <w:pPr>
              <w:widowControl w:val="0"/>
              <w:spacing w:after="0" w:line="240" w:lineRule="auto"/>
              <w:rPr>
                <w:szCs w:val="20"/>
                <w:lang w:eastAsia="ru-RU"/>
              </w:rPr>
            </w:pPr>
            <w:r w:rsidRPr="006515A5">
              <w:rPr>
                <w:szCs w:val="20"/>
                <w:lang w:eastAsia="ru-RU"/>
              </w:rPr>
              <w:t>ОЗУ: Участки лесов с наличием реликтовых и эндемичных растений;</w:t>
            </w:r>
          </w:p>
          <w:p w:rsidR="00DC58A4" w:rsidRPr="006515A5" w:rsidRDefault="00DC58A4" w:rsidP="006515A5">
            <w:pPr>
              <w:widowControl w:val="0"/>
              <w:spacing w:after="0" w:line="240" w:lineRule="auto"/>
              <w:rPr>
                <w:szCs w:val="20"/>
                <w:lang w:eastAsia="ru-RU"/>
              </w:rPr>
            </w:pPr>
            <w:r w:rsidRPr="006515A5">
              <w:rPr>
                <w:szCs w:val="20"/>
                <w:lang w:eastAsia="ru-RU"/>
              </w:rPr>
              <w:t>ОЗУ: Места обитания редких и находящихся под угрозой уничтожения животных</w:t>
            </w:r>
          </w:p>
        </w:tc>
      </w:tr>
      <w:tr w:rsidR="00DC58A4" w:rsidRPr="006515A5" w:rsidTr="00506B43">
        <w:trPr>
          <w:cantSplit/>
        </w:trPr>
        <w:tc>
          <w:tcPr>
            <w:tcW w:w="607" w:type="dxa"/>
          </w:tcPr>
          <w:p w:rsidR="00DC58A4" w:rsidRPr="006515A5" w:rsidRDefault="00E63017" w:rsidP="006515A5">
            <w:pPr>
              <w:widowControl w:val="0"/>
              <w:spacing w:after="0" w:line="240" w:lineRule="auto"/>
              <w:rPr>
                <w:szCs w:val="20"/>
                <w:lang w:eastAsia="ru-RU"/>
              </w:rPr>
            </w:pPr>
            <w:r>
              <w:rPr>
                <w:szCs w:val="20"/>
                <w:lang w:eastAsia="ru-RU"/>
              </w:rPr>
              <w:t>1.7</w:t>
            </w:r>
            <w:r w:rsidR="00DC58A4" w:rsidRPr="006515A5">
              <w:rPr>
                <w:szCs w:val="20"/>
                <w:lang w:eastAsia="ru-RU"/>
              </w:rPr>
              <w:t>.</w:t>
            </w:r>
          </w:p>
        </w:tc>
        <w:tc>
          <w:tcPr>
            <w:tcW w:w="5782" w:type="dxa"/>
          </w:tcPr>
          <w:p w:rsidR="00DC58A4" w:rsidRPr="006515A5" w:rsidRDefault="00DC58A4" w:rsidP="006515A5">
            <w:pPr>
              <w:widowControl w:val="0"/>
              <w:spacing w:after="0" w:line="240" w:lineRule="auto"/>
              <w:rPr>
                <w:szCs w:val="20"/>
                <w:lang w:eastAsia="ru-RU"/>
              </w:rPr>
            </w:pPr>
            <w:r w:rsidRPr="006515A5">
              <w:rPr>
                <w:szCs w:val="20"/>
                <w:lang w:eastAsia="ru-RU"/>
              </w:rPr>
              <w:t>Редкостойные леса в верхней части склона сопок</w:t>
            </w:r>
          </w:p>
        </w:tc>
        <w:tc>
          <w:tcPr>
            <w:tcW w:w="3182" w:type="dxa"/>
          </w:tcPr>
          <w:p w:rsidR="00DC58A4" w:rsidRPr="006515A5" w:rsidRDefault="00DC58A4" w:rsidP="006515A5">
            <w:pPr>
              <w:widowControl w:val="0"/>
              <w:spacing w:after="0" w:line="240" w:lineRule="auto"/>
              <w:rPr>
                <w:szCs w:val="20"/>
                <w:lang w:eastAsia="ru-RU"/>
              </w:rPr>
            </w:pPr>
            <w:r w:rsidRPr="006515A5">
              <w:rPr>
                <w:szCs w:val="20"/>
                <w:lang w:eastAsia="ru-RU"/>
              </w:rPr>
              <w:t xml:space="preserve">НЗ: Естественные редины </w:t>
            </w:r>
          </w:p>
        </w:tc>
      </w:tr>
      <w:tr w:rsidR="00DC58A4" w:rsidRPr="006515A5" w:rsidTr="00506B43">
        <w:trPr>
          <w:cantSplit/>
        </w:trPr>
        <w:tc>
          <w:tcPr>
            <w:tcW w:w="607" w:type="dxa"/>
          </w:tcPr>
          <w:p w:rsidR="00DC58A4" w:rsidRPr="006515A5" w:rsidRDefault="00E63017" w:rsidP="006515A5">
            <w:pPr>
              <w:widowControl w:val="0"/>
              <w:spacing w:after="0" w:line="240" w:lineRule="auto"/>
              <w:rPr>
                <w:szCs w:val="20"/>
                <w:lang w:eastAsia="ru-RU"/>
              </w:rPr>
            </w:pPr>
            <w:r>
              <w:rPr>
                <w:szCs w:val="20"/>
                <w:lang w:eastAsia="ru-RU"/>
              </w:rPr>
              <w:t>1.8</w:t>
            </w:r>
            <w:r w:rsidR="00DC58A4" w:rsidRPr="006515A5">
              <w:rPr>
                <w:szCs w:val="20"/>
                <w:lang w:eastAsia="ru-RU"/>
              </w:rPr>
              <w:t>.</w:t>
            </w:r>
          </w:p>
        </w:tc>
        <w:tc>
          <w:tcPr>
            <w:tcW w:w="5782" w:type="dxa"/>
          </w:tcPr>
          <w:p w:rsidR="00DC58A4" w:rsidRPr="006515A5" w:rsidRDefault="00DC58A4" w:rsidP="006515A5">
            <w:pPr>
              <w:widowControl w:val="0"/>
              <w:spacing w:after="0" w:line="240" w:lineRule="auto"/>
              <w:rPr>
                <w:szCs w:val="20"/>
                <w:lang w:eastAsia="ru-RU"/>
              </w:rPr>
            </w:pPr>
            <w:r w:rsidRPr="006515A5">
              <w:rPr>
                <w:szCs w:val="20"/>
                <w:lang w:eastAsia="ru-RU"/>
              </w:rPr>
              <w:t>Участки еловых или смешанных лесов с проточным увлажнением</w:t>
            </w:r>
          </w:p>
        </w:tc>
        <w:tc>
          <w:tcPr>
            <w:tcW w:w="3182" w:type="dxa"/>
          </w:tcPr>
          <w:p w:rsidR="00DC58A4" w:rsidRDefault="00DC58A4" w:rsidP="006515A5">
            <w:pPr>
              <w:widowControl w:val="0"/>
              <w:spacing w:after="0" w:line="240" w:lineRule="auto"/>
              <w:rPr>
                <w:szCs w:val="20"/>
                <w:lang w:eastAsia="ru-RU"/>
              </w:rPr>
            </w:pPr>
            <w:r w:rsidRPr="006515A5">
              <w:rPr>
                <w:szCs w:val="20"/>
                <w:lang w:eastAsia="ru-RU"/>
              </w:rPr>
              <w:t>ОЗУ: Плюсовые насаждения</w:t>
            </w:r>
            <w:r w:rsidR="007E742E">
              <w:rPr>
                <w:szCs w:val="20"/>
                <w:lang w:eastAsia="ru-RU"/>
              </w:rPr>
              <w:t xml:space="preserve"> </w:t>
            </w:r>
          </w:p>
          <w:p w:rsidR="007E742E" w:rsidRPr="006515A5" w:rsidRDefault="007E742E" w:rsidP="006515A5">
            <w:pPr>
              <w:widowControl w:val="0"/>
              <w:spacing w:after="0" w:line="240" w:lineRule="auto"/>
              <w:rPr>
                <w:szCs w:val="20"/>
                <w:lang w:eastAsia="ru-RU"/>
              </w:rPr>
            </w:pPr>
            <w:r w:rsidRPr="007E742E">
              <w:rPr>
                <w:szCs w:val="20"/>
                <w:lang w:eastAsia="ru-RU"/>
              </w:rPr>
              <w:t>ОЗУ: Заповедные лесные участки</w:t>
            </w:r>
          </w:p>
        </w:tc>
      </w:tr>
      <w:tr w:rsidR="00DC58A4" w:rsidRPr="006515A5" w:rsidTr="00506B43">
        <w:trPr>
          <w:cantSplit/>
        </w:trPr>
        <w:tc>
          <w:tcPr>
            <w:tcW w:w="607" w:type="dxa"/>
          </w:tcPr>
          <w:p w:rsidR="00DC58A4" w:rsidRPr="006515A5" w:rsidRDefault="00DC58A4" w:rsidP="006515A5">
            <w:pPr>
              <w:widowControl w:val="0"/>
              <w:spacing w:after="0" w:line="240" w:lineRule="auto"/>
              <w:rPr>
                <w:szCs w:val="20"/>
                <w:lang w:eastAsia="ru-RU"/>
              </w:rPr>
            </w:pPr>
            <w:r w:rsidRPr="006515A5">
              <w:rPr>
                <w:szCs w:val="20"/>
                <w:lang w:eastAsia="ru-RU"/>
              </w:rPr>
              <w:t>1.</w:t>
            </w:r>
            <w:r w:rsidR="00E63017">
              <w:rPr>
                <w:szCs w:val="20"/>
                <w:lang w:eastAsia="ru-RU"/>
              </w:rPr>
              <w:t>9</w:t>
            </w:r>
          </w:p>
        </w:tc>
        <w:tc>
          <w:tcPr>
            <w:tcW w:w="5782" w:type="dxa"/>
          </w:tcPr>
          <w:p w:rsidR="00DC58A4" w:rsidRPr="006515A5" w:rsidRDefault="00DC58A4" w:rsidP="006515A5">
            <w:pPr>
              <w:widowControl w:val="0"/>
              <w:spacing w:after="0" w:line="240" w:lineRule="auto"/>
              <w:rPr>
                <w:szCs w:val="20"/>
                <w:lang w:eastAsia="ru-RU"/>
              </w:rPr>
            </w:pPr>
            <w:r w:rsidRPr="006515A5">
              <w:rPr>
                <w:szCs w:val="20"/>
                <w:lang w:eastAsia="ru-RU"/>
              </w:rPr>
              <w:t>Ключевые сезонные местообитания позвоночных животных</w:t>
            </w:r>
          </w:p>
        </w:tc>
        <w:tc>
          <w:tcPr>
            <w:tcW w:w="3182" w:type="dxa"/>
          </w:tcPr>
          <w:p w:rsidR="00DC58A4" w:rsidRPr="006515A5" w:rsidRDefault="00DC58A4" w:rsidP="006515A5">
            <w:pPr>
              <w:widowControl w:val="0"/>
              <w:spacing w:after="0" w:line="240" w:lineRule="auto"/>
              <w:rPr>
                <w:szCs w:val="20"/>
                <w:lang w:eastAsia="ru-RU"/>
              </w:rPr>
            </w:pPr>
            <w:r w:rsidRPr="006515A5">
              <w:rPr>
                <w:szCs w:val="20"/>
                <w:lang w:eastAsia="ru-RU"/>
              </w:rPr>
              <w:t>ОЗУ: Места обитания редких и находящихся под угрозой уничтожения животных;</w:t>
            </w:r>
          </w:p>
          <w:p w:rsidR="00DC58A4" w:rsidRPr="006515A5" w:rsidRDefault="00DC58A4" w:rsidP="006515A5">
            <w:pPr>
              <w:widowControl w:val="0"/>
              <w:spacing w:after="0" w:line="240" w:lineRule="auto"/>
              <w:rPr>
                <w:szCs w:val="20"/>
                <w:lang w:eastAsia="ru-RU"/>
              </w:rPr>
            </w:pPr>
            <w:r w:rsidRPr="006515A5">
              <w:rPr>
                <w:szCs w:val="20"/>
                <w:lang w:eastAsia="ru-RU"/>
              </w:rPr>
              <w:t>ОЗУ: Участки лесов вокруг естественных солонцов;</w:t>
            </w:r>
          </w:p>
          <w:p w:rsidR="00DC58A4" w:rsidRPr="006515A5" w:rsidRDefault="00DC58A4" w:rsidP="006515A5">
            <w:pPr>
              <w:widowControl w:val="0"/>
              <w:spacing w:after="0" w:line="240" w:lineRule="auto"/>
              <w:rPr>
                <w:szCs w:val="20"/>
                <w:lang w:eastAsia="ru-RU"/>
              </w:rPr>
            </w:pPr>
            <w:r w:rsidRPr="006515A5">
              <w:rPr>
                <w:szCs w:val="20"/>
                <w:lang w:eastAsia="ru-RU"/>
              </w:rPr>
              <w:t>ОЗУ: Участки леса вокруг глухариных токов</w:t>
            </w:r>
          </w:p>
        </w:tc>
      </w:tr>
    </w:tbl>
    <w:p w:rsidR="00683A5E" w:rsidRDefault="00683A5E" w:rsidP="00683A5E">
      <w:pPr>
        <w:pStyle w:val="2"/>
      </w:pPr>
      <w:bookmarkStart w:id="4" w:name="_Toc470520683"/>
      <w:r>
        <w:t>Меры по сохранению биоразнообразия в документах лесного планирования</w:t>
      </w:r>
      <w:bookmarkEnd w:id="4"/>
    </w:p>
    <w:p w:rsidR="00683A5E" w:rsidRDefault="00683A5E" w:rsidP="00683A5E">
      <w:r w:rsidRPr="00683A5E">
        <w:rPr>
          <w:b/>
        </w:rPr>
        <w:t>Технологическая карта.</w:t>
      </w:r>
      <w:r>
        <w:t xml:space="preserve"> </w:t>
      </w:r>
      <w:r w:rsidR="0091781D">
        <w:t xml:space="preserve">Форма технологической карты утверждена приказом Минприроды России от 27.06.2016 г. № 367. </w:t>
      </w:r>
      <w:r>
        <w:t>Выделенные ключевые биотопы</w:t>
      </w:r>
      <w:r w:rsidR="00036DD3" w:rsidRPr="00036DD3">
        <w:t xml:space="preserve"> биотопы (участки с наличием природных объектов, имеющих природоохранное значение)</w:t>
      </w:r>
      <w:r>
        <w:t xml:space="preserve"> заносятся в</w:t>
      </w:r>
      <w:r w:rsidR="00036DD3">
        <w:t xml:space="preserve"> раздел 4 "</w:t>
      </w:r>
      <w:r w:rsidR="0091781D">
        <w:t>Сохранение биоразнообразия" технологической карты</w:t>
      </w:r>
      <w:r>
        <w:t xml:space="preserve"> с указанием типа и площади для каждого участка и отображаются на абрисе. </w:t>
      </w:r>
    </w:p>
    <w:p w:rsidR="00683A5E" w:rsidRDefault="00683A5E" w:rsidP="00683A5E">
      <w:r>
        <w:t xml:space="preserve">Типы обнаруженных ключевых элементов </w:t>
      </w:r>
      <w:r w:rsidR="00036DD3" w:rsidRPr="00036DD3">
        <w:t>(природные объекты, имеющие природоохранное значение)</w:t>
      </w:r>
      <w:r w:rsidR="00036DD3">
        <w:t xml:space="preserve"> </w:t>
      </w:r>
      <w:r>
        <w:t>указываются в технологической карте, количество оставленных ключевых элементов может фиксироваться после окончания рубки. Для валежа указывается примерный запас на гектар.</w:t>
      </w:r>
    </w:p>
    <w:p w:rsidR="00683A5E" w:rsidRDefault="00683A5E" w:rsidP="00683A5E">
      <w:r w:rsidRPr="00683A5E">
        <w:rPr>
          <w:b/>
        </w:rPr>
        <w:lastRenderedPageBreak/>
        <w:t>Лесная декларация</w:t>
      </w:r>
      <w:r>
        <w:t xml:space="preserve">. Специального раздела, посвященного мерам по сохранению биоразнообразия при заготовке древесины не предусмотрено. Согласно приказу Минприроды России от 16.01.2015 N 17 </w:t>
      </w:r>
      <w:r w:rsidR="004E0871">
        <w:t xml:space="preserve">(п.4.4) </w:t>
      </w:r>
      <w:r>
        <w:t>для каждой лесосеки прикладывается схема размещения и выделенные в пределах лесосеки неэксплуатационные участки, в т.ч. неэксплуатационные участки выделенные для сохранения биоразнообразия.</w:t>
      </w:r>
    </w:p>
    <w:p w:rsidR="00295F1C" w:rsidRDefault="00683A5E" w:rsidP="00295F1C">
      <w:r w:rsidRPr="00683A5E">
        <w:rPr>
          <w:b/>
        </w:rPr>
        <w:t>Проект освоения лесов</w:t>
      </w:r>
      <w:r>
        <w:t xml:space="preserve">. Согласно приказу Рослесхоза от 29 февраля 2012 г. N 69 в проекте освоения лесов </w:t>
      </w:r>
      <w:r w:rsidR="00295F1C" w:rsidRPr="000411DF">
        <w:t>в разделе «Сведения о лесном участке»</w:t>
      </w:r>
      <w:r w:rsidR="00295F1C">
        <w:t xml:space="preserve"> </w:t>
      </w:r>
      <w:r>
        <w:t>указывается характеристика имеющихся в границах лесного участка особо охраняемых природных территорий и объектов, планы по их организации, развитию экологических сетей, сохранению объектов биоразнообразия</w:t>
      </w:r>
      <w:r w:rsidR="00295F1C">
        <w:t xml:space="preserve">, </w:t>
      </w:r>
      <w:r w:rsidR="000411DF" w:rsidRPr="000411DF">
        <w:t xml:space="preserve">а также сведения о наличии редких и находящихся под угрозой исчезновения видов деревьев, кустарников, лиан и иных лесных растений. Таким образом, в этот раздел необходимо включить сведения об уже известных участках, важных для поддержания биоразнообразия (например, выделенных лесах высокой природоохранной ценности; известных местах обитания редких и находящихся под угрозой исчезновения видов деревьев, кустарников, лиан и иных лесных растений — эта информация также должна быть в таблице </w:t>
      </w:r>
      <w:r w:rsidR="00295F1C">
        <w:t>Приложения 6) и мерах по их охране.</w:t>
      </w:r>
    </w:p>
    <w:p w:rsidR="00295F1C" w:rsidRDefault="000411DF" w:rsidP="00295F1C">
      <w:r w:rsidRPr="000411DF">
        <w:t>Также в этом разделе необходимо указать, какие меры по сохранению биоразнообразия будут предприниматься при осущест</w:t>
      </w:r>
      <w:r w:rsidR="00295F1C">
        <w:t xml:space="preserve">влении лесопользования и на каком основании (дополнение к договору аренды, рекомендации в составе ЛХР или др.). </w:t>
      </w:r>
    </w:p>
    <w:p w:rsidR="00295F1C" w:rsidRDefault="00295F1C" w:rsidP="00295F1C">
      <w:r>
        <w:t>М</w:t>
      </w:r>
      <w:r w:rsidR="000411DF" w:rsidRPr="000411DF">
        <w:t>еры по охране ключевых биотопов/объектов, важных для сохранения биоразнообразия животного мира, согласно Составу проекта освоения лесов и порядку его утверждения, должны быть указаны</w:t>
      </w:r>
      <w:r>
        <w:t xml:space="preserve"> также</w:t>
      </w:r>
      <w:r w:rsidR="000411DF" w:rsidRPr="000411DF">
        <w:t xml:space="preserve"> в разделе «Мероприятия по охране объектов животного мира, водных объектов», а также в таблицах </w:t>
      </w:r>
      <w:r>
        <w:t xml:space="preserve">приложений </w:t>
      </w:r>
      <w:r w:rsidR="000411DF" w:rsidRPr="000411DF">
        <w:t xml:space="preserve">42 и 43. </w:t>
      </w:r>
    </w:p>
    <w:p w:rsidR="00CF262F" w:rsidRDefault="00BB14B3" w:rsidP="00BE3961">
      <w:r w:rsidRPr="00BB14B3">
        <w:rPr>
          <w:b/>
        </w:rPr>
        <w:t>Договор аренды</w:t>
      </w:r>
      <w:r>
        <w:t xml:space="preserve">. </w:t>
      </w:r>
      <w:r w:rsidR="00EF5E3B" w:rsidRPr="00EF5E3B">
        <w:t>На сегодняшний день в Карелии сложилась практика заключения дополнительных соглашений к договору аренды по сохранению биологического разнообразия при лесосечных работах. Данное соглашение опирается на методические рекомендации по сохранению биологического разнообразия при лесосечных работах, одобренных рабочей группой на совещании от 9 июня 2011 г. в Министерстве по природопользованию.</w:t>
      </w:r>
    </w:p>
    <w:p w:rsidR="00362A7D" w:rsidRDefault="00362A7D" w:rsidP="00BE3961">
      <w:r>
        <w:t xml:space="preserve">При изменении методических рекомендаций и/или включению их в ЛХР или нормативно-правовые акты, соответствующие изменения </w:t>
      </w:r>
      <w:r w:rsidR="006C3355">
        <w:t>можно</w:t>
      </w:r>
      <w:r>
        <w:t xml:space="preserve"> будет внести и в договора аренды.</w:t>
      </w:r>
    </w:p>
    <w:p w:rsidR="00B1630B" w:rsidRDefault="00B1630B" w:rsidP="00472405">
      <w:r w:rsidRPr="00B1630B">
        <w:rPr>
          <w:b/>
        </w:rPr>
        <w:t>Лесохозяйственный регламент</w:t>
      </w:r>
      <w:r>
        <w:t xml:space="preserve">. </w:t>
      </w:r>
      <w:r w:rsidR="00267B11">
        <w:t xml:space="preserve">В соответствии </w:t>
      </w:r>
      <w:r w:rsidR="004E0871">
        <w:t>с п. 16</w:t>
      </w:r>
      <w:r w:rsidR="00267B11">
        <w:t xml:space="preserve"> Правил заготовки древесины (201</w:t>
      </w:r>
      <w:r w:rsidR="004E0871">
        <w:t>6</w:t>
      </w:r>
      <w:r w:rsidR="00267B11">
        <w:t>), п</w:t>
      </w:r>
      <w:r w:rsidR="00267B11" w:rsidRPr="00267B11">
        <w:t>еречни объектов биоразнообразия и размеры буферных зон для конкретного лесничества (лесопарка) указываются в лесохозяйственном регламенте лесничества, лесопарка.</w:t>
      </w:r>
      <w:r w:rsidR="00472405">
        <w:t xml:space="preserve"> В соответствии с приказом Рослесхоза от 04.04.2012 N 126 в главе 1 ЛХР приводится характеристика</w:t>
      </w:r>
      <w:r w:rsidR="00472405" w:rsidRPr="00472405">
        <w:t xml:space="preserve"> имеющихся особо охраняемых природных территорий и объектов, планов по их организации, развитию экологических сетей, сохранению би</w:t>
      </w:r>
      <w:r w:rsidR="00472405">
        <w:t>оразнообразия. Таким образом, меры по сохранению биологического разнообразия при заготовке древесины должны быть отражены в главе 1 ЛХР.</w:t>
      </w:r>
    </w:p>
    <w:p w:rsidR="00DC58A4" w:rsidRDefault="00295F1C" w:rsidP="00611C39">
      <w:pPr>
        <w:pStyle w:val="1"/>
        <w:numPr>
          <w:ilvl w:val="0"/>
          <w:numId w:val="7"/>
        </w:numPr>
      </w:pPr>
      <w:r>
        <w:br w:type="page"/>
      </w:r>
      <w:bookmarkStart w:id="5" w:name="_Toc470520684"/>
      <w:r w:rsidR="00DC58A4">
        <w:lastRenderedPageBreak/>
        <w:t>Природоохранная значимость и характеристики ключевых биотопов и ключевых объектов</w:t>
      </w:r>
      <w:bookmarkEnd w:id="5"/>
    </w:p>
    <w:p w:rsidR="00DC58A4" w:rsidRPr="006706E0" w:rsidRDefault="00DC58A4" w:rsidP="006706E0">
      <w:pPr>
        <w:rPr>
          <w:i/>
        </w:rPr>
      </w:pPr>
      <w:r w:rsidRPr="006706E0">
        <w:rPr>
          <w:i/>
        </w:rPr>
        <w:t>Загидуллина А.</w:t>
      </w:r>
      <w:r w:rsidRPr="00CC3061">
        <w:rPr>
          <w:i/>
        </w:rPr>
        <w:t xml:space="preserve"> </w:t>
      </w:r>
      <w:r w:rsidRPr="006706E0">
        <w:rPr>
          <w:i/>
        </w:rPr>
        <w:t>Т., Ильина О.</w:t>
      </w:r>
      <w:r w:rsidRPr="00CC3061">
        <w:rPr>
          <w:i/>
        </w:rPr>
        <w:t xml:space="preserve"> </w:t>
      </w:r>
      <w:r w:rsidRPr="006706E0">
        <w:rPr>
          <w:i/>
        </w:rPr>
        <w:t>В.</w:t>
      </w:r>
    </w:p>
    <w:p w:rsidR="00DC58A4" w:rsidRDefault="00DC58A4" w:rsidP="0002336F">
      <w:r w:rsidRPr="003817ED">
        <w:t xml:space="preserve">Интенсивная модель лесопользования позволяет достигнуть высокой экономической эффективности лесного сектора и увеличения общего объема заготовки при меньшей площади вовлеченных в лесохозяйственную деятельность лесов. Однако, развитие лишь экономической составляющей интенсивной модели привело к </w:t>
      </w:r>
      <w:r w:rsidRPr="003859B1">
        <w:t>тому, что практически вся лесная территория была занята коммерческими лесами упрощенной структуры, что вызвало отрицательные экологические последствия и падение экономических показателей (Концепция…, 2015). Экологические отличия между природными и интенсивно используемыми северными лесами огромны, т. к. современное лесное хозяйство создает леса, состоящие из одновозрастного древостоя одного вида деревьев. Последствия всего этого для биоразнообразия очевидны: примерно 20 % из 20 000 видов организмов, обитающих в лесах, находятся под угрозой вымирания, либо близки к этому состоянию, а около 1 % уже вымерли (Rassi et al., 2001; цит. по: Хански, 2010). Таким образом, необходима разработка и применение щадящих методов лесопользования, ориентированных</w:t>
      </w:r>
      <w:r w:rsidRPr="003817ED">
        <w:t xml:space="preserve"> на поддержание непрерывности структур, функций и состава лесных экосистем между генерациями древостоя (Fedorovitz, Gustaffson, 2012).</w:t>
      </w:r>
    </w:p>
    <w:p w:rsidR="00DC58A4" w:rsidRDefault="00DC58A4" w:rsidP="0002336F">
      <w:r>
        <w:t xml:space="preserve">В </w:t>
      </w:r>
      <w:r w:rsidRPr="00EB7688">
        <w:t>лесном хозяйстве стран Северной Европы</w:t>
      </w:r>
      <w:r>
        <w:t>, где интенсификация лесопользования произошла уже довольно давно, ч</w:t>
      </w:r>
      <w:r w:rsidRPr="00EB7688">
        <w:t>тобы минимизировать ущерб природной среде, разработаны и применяются технологии сохранения и реставрации структурных элементов, важных для сохранения лесной среды и восстановления на уровне делянки (Angelstam, 1998). Мелкоконтурное землевладение в Скандинавии затрудняет планирование ландшафтного уровня. В этой связи в Скандинавии в первую очередь применяются методы по имитации процессов и структур на уровне древостоя и ниже  (Kuuluvainen, 2002; Vanha</w:t>
      </w:r>
      <w:r>
        <w:t>–</w:t>
      </w:r>
      <w:r w:rsidRPr="00EB7688">
        <w:t>Majamaa et al., 2007).</w:t>
      </w:r>
    </w:p>
    <w:p w:rsidR="00DC58A4" w:rsidRDefault="00DC58A4" w:rsidP="0002336F">
      <w:r>
        <w:t xml:space="preserve">Сохранение разнообразных </w:t>
      </w:r>
      <w:r w:rsidRPr="00A80AD7">
        <w:rPr>
          <w:i/>
        </w:rPr>
        <w:t>элементов древостоя</w:t>
      </w:r>
      <w:r>
        <w:t xml:space="preserve"> обеспечивает непрерывность лесной среды. При всех способах рубок на делянке необходимо оставлять на участке важные элементы лесной среды, унаследованные от предыдущего древостоя и образованные в результате естественных </w:t>
      </w:r>
      <w:r w:rsidRPr="003859B1">
        <w:t>нарушений, такие как сухостой, ветровально–почвенные комплексы, крупномерный валеж на разных стадиях разложения, а также характерные для многоярусных насаждений разновысотные деревья (Esseen et al. 1997; Siitonen, 2001 и др.). Важно поддерживать разнообразие структуры древостоя, т. е. сохранять деревья разных</w:t>
      </w:r>
      <w:r>
        <w:t xml:space="preserve"> пород и размеров (например, для сохранения разнообразия эпифитных мохообразных и лишайников), а также оставлять ветроустойчивые линейные элементы лесных местообитаний и куртины (Куулувайнен, Эса, 2009). </w:t>
      </w:r>
    </w:p>
    <w:p w:rsidR="00DC58A4" w:rsidRDefault="00DC58A4" w:rsidP="0002336F">
      <w:r>
        <w:t xml:space="preserve">Сохранение специфических </w:t>
      </w:r>
      <w:r w:rsidRPr="00A80AD7">
        <w:rPr>
          <w:i/>
        </w:rPr>
        <w:t>ландшафтных элементов</w:t>
      </w:r>
      <w:r>
        <w:t xml:space="preserve"> обеспечивает разнообразие местообитаний, снижает негативные последствия рубок (эрозия на крутых склонах, смыв частиц грунта в водотоки, заболачивание и др.). Сюда относятся водотоки, заболоченные понижения и пр. (Бубличенко и др., </w:t>
      </w:r>
      <w:r w:rsidRPr="003859B1">
        <w:t xml:space="preserve">2010). Необходимо сохранять на делянках такие естественные экологические коридоры, как влажные ложбины и прибрежные зоны постоянных и временных водотоков, окраины болот и т. д. Оставление низкобонитетных, в т. ч. заболоченных участков может уменьшить заболачивания вырубок. При сведении леса на таких участках лесовосстановление затягивается, в конечном итоге снова формируется низкобонитетные древостои, поскольку продуктивность лесных участков определяется условиями увлажнения и плодородием почв. Следует отметить, что существует миф о распространении "плохого" генофонда с семенами оставленных на низкобонитетных участках малоценных (с точки зрения лесозаготовки) деревьев.  Однако внешний облик каждого отдельно взятого дерева определяется преимущественно условиями среды произрастания; низкотоварные древостои на небогатых и </w:t>
      </w:r>
      <w:r w:rsidRPr="003859B1">
        <w:lastRenderedPageBreak/>
        <w:t>переувлажненных почвах являются источниками "нормальных" семян, т. к. низкое товарное</w:t>
      </w:r>
      <w:r>
        <w:t xml:space="preserve"> качество древостоев обусловлено внешними условиями среды.</w:t>
      </w:r>
    </w:p>
    <w:p w:rsidR="00DC58A4" w:rsidRDefault="00DC58A4" w:rsidP="0002336F">
      <w:r>
        <w:t>Ниже приводятся основные результаты исследований, дающих оценку необходимых параметров для групп сохраняемых элементов лесной среды для различных районов бореальных лесов. Прежде всего, проанализированы данные для стран Скандинавии, где с одной стороны, представлены наиболее близкие к Карелии природные условия, но с другой – уже в течение последних 50 лет применяются интенсивные технологии лесопользования. Отечественные исследования такого рода также проводятся, но пока носят предварительный характер и не подкреплены пока результатами долгосрочного мониторинга.</w:t>
      </w:r>
    </w:p>
    <w:p w:rsidR="00DC58A4" w:rsidRPr="003859B1" w:rsidRDefault="00DC58A4" w:rsidP="0002336F">
      <w:pPr>
        <w:pStyle w:val="2"/>
      </w:pPr>
      <w:bookmarkStart w:id="6" w:name="_Toc470520685"/>
      <w:r>
        <w:t xml:space="preserve">Элементы </w:t>
      </w:r>
      <w:r w:rsidRPr="003859B1">
        <w:t>древостоя</w:t>
      </w:r>
      <w:bookmarkEnd w:id="6"/>
    </w:p>
    <w:p w:rsidR="00DC58A4" w:rsidRDefault="00DC58A4" w:rsidP="0002336F">
      <w:r w:rsidRPr="003859B1">
        <w:rPr>
          <w:b/>
        </w:rPr>
        <w:t>Сложная возрастная структура древостоя.</w:t>
      </w:r>
      <w:r w:rsidRPr="003859B1">
        <w:t xml:space="preserve"> Показано, что оставление участков древостоя оказывает позитивный эффект на общий уровень биоразнообразия, позволяя сохранять ряд видов, которые не выживают на сплошных вырубках (Martikainen, 2001; Бубличенко и др., 2010; Рай и др., 2012 и др.). Оставление элементов древостоя разных пород, размера,  возраста (в т . ч. разных стадий разложения мертвой древесины) поддерживает естественные местообитания для лесных видов. Важно поддерживать разнообразие структуры древостоя, т. е. сохранение деревьев разных пород и размеров, это имеет значение</w:t>
      </w:r>
      <w:r w:rsidR="003859B1" w:rsidRPr="003859B1">
        <w:t>,</w:t>
      </w:r>
      <w:r w:rsidRPr="003859B1">
        <w:t xml:space="preserve"> например</w:t>
      </w:r>
      <w:r w:rsidR="003859B1" w:rsidRPr="003859B1">
        <w:t>,</w:t>
      </w:r>
      <w:r w:rsidRPr="003859B1">
        <w:t xml:space="preserve"> для сохранения разнообразия эпифитных мохообразных и лишайников (Куулувайнен, Эса, 2009). Тем не менее, возможность долгосрочного сохранения редких и уязвимых видов с помощью таких мер не доказана: их выживание может быть связано с долей сохраняемых участков, историей участка и другими факторами (Gustaffson et al. , 2010).</w:t>
      </w:r>
      <w:r>
        <w:t xml:space="preserve"> </w:t>
      </w:r>
    </w:p>
    <w:p w:rsidR="00DC58A4" w:rsidRPr="003859B1" w:rsidRDefault="00DC58A4" w:rsidP="0002336F">
      <w:r w:rsidRPr="003D7EF4">
        <w:rPr>
          <w:b/>
        </w:rPr>
        <w:t>Одиночные деревья</w:t>
      </w:r>
      <w:r>
        <w:t xml:space="preserve">. Большинство работ, оценивающих последствия сохранения элементов лесной среды, посвящены возможности сохранения лихенобиоты, связанной с осиной в северной Швеции. Показано, </w:t>
      </w:r>
      <w:r w:rsidRPr="003859B1">
        <w:t>что эпифитные лишайники могут в какой–то мере сохраняться и поселяться при зарастании вырубки прежде всего на северной, т. е. затененной стороне оставляемых стволов (Hedenas</w:t>
      </w:r>
      <w:r w:rsidR="00EC4078">
        <w:t xml:space="preserve"> </w:t>
      </w:r>
      <w:r w:rsidRPr="003859B1">
        <w:t>&amp;</w:t>
      </w:r>
      <w:r w:rsidR="00EC4078">
        <w:t xml:space="preserve"> </w:t>
      </w:r>
      <w:r w:rsidRPr="003859B1">
        <w:t>Hedstrom, 2007). То же самое было выявлено при пересадке на оставляемые стволы уязвимых видов лишайников и мохообразных (</w:t>
      </w:r>
      <w:r w:rsidRPr="00EC4078">
        <w:rPr>
          <w:i/>
        </w:rPr>
        <w:t>Lobaria pulmonaria</w:t>
      </w:r>
      <w:r w:rsidRPr="003859B1">
        <w:t xml:space="preserve"> и </w:t>
      </w:r>
      <w:r w:rsidRPr="00EC4078">
        <w:rPr>
          <w:i/>
        </w:rPr>
        <w:t>Antitrichia curtipendula</w:t>
      </w:r>
      <w:r w:rsidRPr="003859B1">
        <w:t>) (Hazell</w:t>
      </w:r>
      <w:r w:rsidR="00EC4078">
        <w:t xml:space="preserve"> </w:t>
      </w:r>
      <w:r w:rsidRPr="003859B1">
        <w:t>&amp;</w:t>
      </w:r>
      <w:r w:rsidR="00EC4078">
        <w:t xml:space="preserve"> </w:t>
      </w:r>
      <w:r w:rsidRPr="003859B1">
        <w:t xml:space="preserve">Gustafsson, 1999). Для сохранения эпифитных видов рекомендуется оставлять наиболее крупные и старые деревья (Lie et al., 2009). </w:t>
      </w:r>
    </w:p>
    <w:p w:rsidR="00DC58A4" w:rsidRPr="003859B1" w:rsidRDefault="00DC58A4" w:rsidP="0002336F">
      <w:r w:rsidRPr="003859B1">
        <w:t>Согласно лесоводственным исследованиям, рубка перестойной гнилой осины усиливает ее корнеотпрысковое возобновление. При этом основная масса корневых отпрысков в пасеках появляется в 5–метровой зоне вдоль волоков от спиленных на них деревьев. У оставленных при рубке деревьев корнеотпрысковая способность значительно снижается. (Багаев, 2013; Багаев и др., 2</w:t>
      </w:r>
      <w:r w:rsidR="00774E88">
        <w:t>016; Залесов и др., 2015; Кибиш</w:t>
      </w:r>
      <w:r w:rsidRPr="003859B1">
        <w:t xml:space="preserve">, Захаров, 2006). Также отмечается лучшая сохранность и последующее развитие елового подроста на делянках с оставлением стволов осин. Таким образом, оставление перестойной фаутной осины на корню при сплошных рубках позволяет уменьшить вредное воздействие сплошных рубок на лесную среду и повысить доходность использования лесов из–за снижения объема заготовок неликвидной древесины. Рубку в лесах с участием осины рекомендуется осуществлять при соблюдении следующих условий: полнота оставляемой части древостоя после рубки для проведения лесовосстановительных мероприятий не должна превышать 0,2, а общее количество оставляемых перестойных деревьев – 30 шт./га (равномерно, группами, куртинами) (Багаев и др., 2016). </w:t>
      </w:r>
    </w:p>
    <w:p w:rsidR="00DC58A4" w:rsidRPr="003859B1" w:rsidRDefault="00DC58A4" w:rsidP="0002336F">
      <w:r w:rsidRPr="003859B1">
        <w:t xml:space="preserve">Для сохранения укрытий и гнездовий мелких животных необходимо сохранять крупные деревья с дуплами, гнездами. Согласно Методическому документу по обеспечению санитарной безопасности в лесах (п. 103) для обеспечения животных естественными укрытиями оставляют жизнеспособные деревья с дуплами в количестве 5 – 10 шт./га. </w:t>
      </w:r>
    </w:p>
    <w:p w:rsidR="00DC58A4" w:rsidRPr="003859B1" w:rsidRDefault="00DC58A4" w:rsidP="0002336F">
      <w:r w:rsidRPr="003859B1">
        <w:lastRenderedPageBreak/>
        <w:t>В случае, если оставляемые деревья выполняют также функцию семенных, то необходимо руководствоваться рекомендациями по количеству семенных деревьев  (Правила заготовки</w:t>
      </w:r>
      <w:r w:rsidR="004E0871">
        <w:t xml:space="preserve"> древесины, 2016</w:t>
      </w:r>
      <w:r w:rsidRPr="003859B1">
        <w:t>) – не менее 20 шт/га. В качестве одиночных деревьев рекомендуется выбирать ветроустойчивые, с хорошо развитой кроной (сосна, береза)</w:t>
      </w:r>
      <w:r w:rsidR="004E0871">
        <w:t>.</w:t>
      </w:r>
    </w:p>
    <w:p w:rsidR="00DC58A4" w:rsidRDefault="00DC58A4" w:rsidP="0002336F">
      <w:r w:rsidRPr="003859B1">
        <w:rPr>
          <w:b/>
        </w:rPr>
        <w:t>Куртины деревьев</w:t>
      </w:r>
      <w:r w:rsidRPr="003859B1">
        <w:t>. Оставление куртин древостоя рекомендуется как оптимальная мера. Предполагается, что куртины лучше сохраняют условия взрослого древостоя и обеспечивают долговременное поступление мертвой древесины на вырубке (Djupstrom et al., 2008). Показано, что оставляемые куртины и деревья необходимы для сохранения непрерывности субстратов, в т. ч. мертвой древесины (Ranius et al., 2003). 18–летний мониторинг вырубки с оставленными куртинами разных размеров показал, что отпад древостоя в куртинах намного выше, чем в сравниваемом интактном древостое, причем чем меньше размер куртин (от 1/16 до 1 га), тем интенсивнее отпад (Esseen, 1994; Jonsson et al., 2007). Интенсивный распад имеет место по краям вырубок в темнохвойных лесах (Сергиенко и др., 2015). В темнохвойных участках было показано большее влияние почвогрунтов, чем размера куртин на долю отпада (ветровала) – распад куртин происходил намного интенсивнее на торфянистых и скальных грунтах (Hautala</w:t>
      </w:r>
      <w:r w:rsidR="00EC4078">
        <w:t xml:space="preserve"> </w:t>
      </w:r>
      <w:r w:rsidRPr="003859B1">
        <w:t>&amp;</w:t>
      </w:r>
      <w:r w:rsidR="00EC4078">
        <w:t xml:space="preserve"> </w:t>
      </w:r>
      <w:r w:rsidRPr="003859B1">
        <w:t>Vanha–Majamaa, 2006). Изменения в растительном покрове в пределах маленьких куртин 0.01–0.02 га не отличаются от сукцессии на вырубке. Обилие и разнообразие мохообразных в пределах небольших куртин 0.12 га значительно снижается в течение нескольких лет (Jalonen</w:t>
      </w:r>
      <w:r w:rsidR="00EC4078">
        <w:t xml:space="preserve"> </w:t>
      </w:r>
      <w:r w:rsidRPr="003859B1">
        <w:t>&amp;</w:t>
      </w:r>
      <w:r w:rsidR="00EC4078">
        <w:t xml:space="preserve"> </w:t>
      </w:r>
      <w:r w:rsidRPr="003859B1">
        <w:t>Vanha–Majamaa, 2001). Размер куртин имеет значение также для беспозвоночных, обеспечивая субстрат (мертвую древесину) (Hyvarinen et al., 2006; Martikainen et al., 2006). Куртины могут играть роль убежищ (рефугиумов – stepping stones) для некоторых амфибий</w:t>
      </w:r>
      <w:r>
        <w:t xml:space="preserve"> (McLeod, Moy, 2007). </w:t>
      </w:r>
    </w:p>
    <w:p w:rsidR="00DC58A4" w:rsidRPr="00886216" w:rsidRDefault="00DC58A4" w:rsidP="0002336F">
      <w:r>
        <w:t xml:space="preserve">Для снижения краевых </w:t>
      </w:r>
      <w:r w:rsidRPr="00886216">
        <w:t>эффектов, в т. ч. вывалов по краю куртин, целесообразно формировать куртины большего размера. Для коммерческих лесов Канады с целью имитации ландшафта после естественных нарушений рекомендуется оставлять куртины площадью не менее 0.25 га. Внешняя часть куртины (50 % площади) проходится групповыми выборочными рубками с целью снизи</w:t>
      </w:r>
      <w:r w:rsidR="00774E88">
        <w:t xml:space="preserve">ть распад. Во внутренней </w:t>
      </w:r>
      <w:r w:rsidRPr="00886216">
        <w:t xml:space="preserve">части выборка древесины не проводится (OMNR 2001). </w:t>
      </w:r>
    </w:p>
    <w:p w:rsidR="00DC58A4" w:rsidRPr="00886216" w:rsidRDefault="00DC58A4" w:rsidP="0002336F">
      <w:r w:rsidRPr="00886216">
        <w:t>Следует также отметить, что оставление куртин является только поддерживающей мерой для многих видов. Даже обширные куртины не позволяют надолго сохранить типичные лесные виды старовозрастных лесов, а тем более редкие и уязвимые (Koivula, 2002; Martikainen et al., 2006; Matveinen–Huju et al., 2009). Для их сохранения необходимы охранные участки большего размера, выделяемые на других уровнях (ОЗУ, ООПТ).</w:t>
      </w:r>
    </w:p>
    <w:p w:rsidR="00DC58A4" w:rsidRDefault="00DC58A4" w:rsidP="0002336F">
      <w:r w:rsidRPr="00886216">
        <w:t>Также после рубок в ельниках с оставлением на корню групп и куртин деревьев отмечено формирование молодняков с преобладанием хвойных пород. Сохранение лесной среды за счет оставленных куртин  способствует удовлетворительному лесовозобновлению на еловых вырубках (Киртиш и др., 2006).</w:t>
      </w:r>
    </w:p>
    <w:p w:rsidR="00506B43" w:rsidRDefault="00506B43" w:rsidP="0002336F">
      <w:r>
        <w:t>С учетом требований п. 5</w:t>
      </w:r>
      <w:r w:rsidR="004E0871">
        <w:t>1</w:t>
      </w:r>
      <w:r>
        <w:t xml:space="preserve"> Правил заготовки древесины</w:t>
      </w:r>
      <w:r w:rsidR="004E0871">
        <w:t xml:space="preserve"> (2016</w:t>
      </w:r>
      <w:r w:rsidR="009F626C">
        <w:t>) ширина оставляемых куртин в еловых насаждениях должна быть не менее 30 м.</w:t>
      </w:r>
    </w:p>
    <w:p w:rsidR="00DC58A4" w:rsidRPr="00886216" w:rsidRDefault="00DC58A4" w:rsidP="0002336F">
      <w:r w:rsidRPr="00A80AD7">
        <w:rPr>
          <w:b/>
        </w:rPr>
        <w:t>Мертвая древесина</w:t>
      </w:r>
      <w:r>
        <w:rPr>
          <w:b/>
        </w:rPr>
        <w:t xml:space="preserve">. </w:t>
      </w:r>
      <w:r>
        <w:t xml:space="preserve">Снижение объема мертвой древесины (крупных древесных остатков – КДО) – одно из существенных изменений в структуре сообщества под влиянием лесопользования. Многие виды живых организмов, </w:t>
      </w:r>
      <w:r w:rsidRPr="00886216">
        <w:t xml:space="preserve">обитающие на мертвой древесине, продолжают обитать в лесах, пройденных несплошными рубками, в случае, если там имеется подходящий субстрат (крупномерные мёртвые деревья) (Siitonen, 2001). В этой связи должен сохраняться валёж различного размера, особенно крупномерный, скопления мертвой древесины, сухостой. </w:t>
      </w:r>
    </w:p>
    <w:p w:rsidR="00DC58A4" w:rsidRDefault="00DC58A4" w:rsidP="0002336F">
      <w:r w:rsidRPr="00886216">
        <w:t xml:space="preserve"> Средний объем мертвой древесины в коммерческих</w:t>
      </w:r>
      <w:r>
        <w:t xml:space="preserve"> лесах Швеции – около 6 куб. м. на гектар (Fridman&amp;Walheim, 2000), рекомендации для коммерческих лесов – Финляндии 5–10 </w:t>
      </w:r>
      <w:r w:rsidRPr="00A80AD7">
        <w:t xml:space="preserve">куб. м. на гектар </w:t>
      </w:r>
      <w:r>
        <w:t xml:space="preserve">(Guidelines...,  2000), тогда как в естественных старовозрастных лесах Фенноскандии эта </w:t>
      </w:r>
      <w:r>
        <w:lastRenderedPageBreak/>
        <w:t>величина</w:t>
      </w:r>
      <w:r w:rsidR="00774E88">
        <w:t xml:space="preserve"> колеблется от 20 до 130 куб. м. на гектар</w:t>
      </w:r>
      <w:r>
        <w:t xml:space="preserve"> (Siitonen, 2001). На примере некоторых групп видов были выявлены пороговые величины объемов КДО (белоспинный дятел – 10–20 </w:t>
      </w:r>
      <w:r w:rsidRPr="00A80AD7">
        <w:t xml:space="preserve">куб. м. на гектар </w:t>
      </w:r>
      <w:r>
        <w:t xml:space="preserve">(Angelstam et al., 2003), сапрокисльные виды жуков – 8–28 </w:t>
      </w:r>
      <w:r w:rsidRPr="00A80AD7">
        <w:t xml:space="preserve">куб. м. на гектар </w:t>
      </w:r>
      <w:r>
        <w:t xml:space="preserve">(Okland et al., 1996)). Установлены пропорциональные зависимости числа видов афиллофоровых грибов при увеличении запаса КДО в коммерческих лесах, которые, однако, не касаются редких видов – последние отмечаются в старовозрастных лесах, которые имеют другую историю освоения, а не только иное количество и качество мертвой древесины. При объеме КДО от 20 </w:t>
      </w:r>
      <w:r w:rsidRPr="00A80AD7">
        <w:t xml:space="preserve">куб. м. на гектар </w:t>
      </w:r>
      <w:r>
        <w:t xml:space="preserve"> могут отмечаться индикаторные и уязвимые виды, но редкие виды отмечаются только в старовозрастных лесах с объемом древесины более 100 </w:t>
      </w:r>
      <w:r w:rsidRPr="00A80AD7">
        <w:t xml:space="preserve">куб. м. на гектар </w:t>
      </w:r>
      <w:r>
        <w:t xml:space="preserve">(Penttila et al., 2004). </w:t>
      </w:r>
    </w:p>
    <w:p w:rsidR="00DC58A4" w:rsidRDefault="00DC58A4" w:rsidP="0002336F">
      <w:r>
        <w:t xml:space="preserve">На практике практически невозможно совместить интенсивное лесное хозяйство и объемы КДО, близкие к таковым в старовозрастных лесах. Запас КДО варьирует в ходе цикла лесохозяйственных мероприятий, что затрудняет сохранение непрерывности данного местообитания (Fridman&amp;Walheim, 2000). Согласно данным последних исследований, для североевропейских бореальных лесов пороговый объем КДО для уязвимых видов соответствует 20 – 30 </w:t>
      </w:r>
      <w:r w:rsidRPr="00A80AD7">
        <w:t xml:space="preserve">куб. м. на гектар </w:t>
      </w:r>
      <w:r>
        <w:t>(Martikainen, 2001; Penttilä et al., 2004; Muller, Butler, 2010). Должны также учитываться пространственное распределение мертвой древесины и ее качество (Ranius&amp;Fahrig, 2006). Фрагменты местообитаний, включающих большое количество КДО, следует оставлять вне заготовительной деятельности. Также необходимо оставлять старые живые деревья, которые обеспечат пополнение запасов КДО в течение нескольких лет после завершения вырубки.</w:t>
      </w:r>
    </w:p>
    <w:p w:rsidR="00DC58A4" w:rsidRDefault="00DC58A4" w:rsidP="0002336F">
      <w:r>
        <w:t xml:space="preserve">Субстратом для размножения вредителей преимущественно  являются усыхающие деревья и свежий сухостой или валеж.  В связи с тем, что состав живой и мертвой древесины различен и быстро изменяется, насекомые, питающиеся живой древесиной, чаще всего не питаются мертвой (Воронцов, 1981). Оставление старого валежа в любом количестве не повлечет увеличения размножения </w:t>
      </w:r>
      <w:r w:rsidRPr="00886216">
        <w:t>насекомых</w:t>
      </w:r>
      <w:r w:rsidR="00091E04">
        <w:t xml:space="preserve"> - хозяйственных вредителей леса</w:t>
      </w:r>
      <w:r w:rsidRPr="00886216">
        <w:t>, т. к. виды, обитающие на мертвой древесине являются специализированными и не атакуют</w:t>
      </w:r>
      <w:r>
        <w:t xml:space="preserve"> живые деревья.</w:t>
      </w:r>
    </w:p>
    <w:p w:rsidR="00DC58A4" w:rsidRDefault="00DC58A4" w:rsidP="0002336F">
      <w:r>
        <w:t xml:space="preserve">Таким образом, целесообразно оставлять весь имеющийся валеж вне технологической сети в нетронутом состоянии. Возможно ограничить количество оставляемого </w:t>
      </w:r>
      <w:r w:rsidRPr="003507CE">
        <w:rPr>
          <w:u w:val="single"/>
        </w:rPr>
        <w:t>свежего</w:t>
      </w:r>
      <w:r>
        <w:t xml:space="preserve"> валежа и сухостоя до 10 % от исходного количества деревьев</w:t>
      </w:r>
      <w:r w:rsidR="00EC4078">
        <w:t xml:space="preserve"> (сухостой и валеж текущего года п</w:t>
      </w:r>
      <w:r>
        <w:t xml:space="preserve">отенциально </w:t>
      </w:r>
      <w:r w:rsidR="00EC4078">
        <w:t>может быть заселен</w:t>
      </w:r>
      <w:r>
        <w:t xml:space="preserve"> стволовыми вредителями</w:t>
      </w:r>
      <w:r w:rsidR="00EC4078">
        <w:t>)</w:t>
      </w:r>
      <w:r>
        <w:t xml:space="preserve">. Согласно </w:t>
      </w:r>
      <w:r w:rsidRPr="00936557">
        <w:t>Методическому документу по обеспечению санитарной безопасности в лесах</w:t>
      </w:r>
      <w:r>
        <w:t xml:space="preserve"> (п. 26) насаждениям с наличием текущего отпада до 10 % присваивают слабую степень нарушенности.</w:t>
      </w:r>
    </w:p>
    <w:p w:rsidR="00DC58A4" w:rsidRPr="00202122" w:rsidRDefault="00DC58A4" w:rsidP="0002336F">
      <w:r w:rsidRPr="0046383B">
        <w:rPr>
          <w:i/>
        </w:rPr>
        <w:t>Валеж и ветровально</w:t>
      </w:r>
      <w:r>
        <w:rPr>
          <w:i/>
        </w:rPr>
        <w:t>–</w:t>
      </w:r>
      <w:r w:rsidRPr="0046383B">
        <w:rPr>
          <w:i/>
        </w:rPr>
        <w:t>вывальные</w:t>
      </w:r>
      <w:r>
        <w:t xml:space="preserve"> комплексы формируют </w:t>
      </w:r>
      <w:r w:rsidRPr="00327F9D">
        <w:t>специфическ</w:t>
      </w:r>
      <w:r>
        <w:t>ий</w:t>
      </w:r>
      <w:r w:rsidRPr="00327F9D">
        <w:t xml:space="preserve"> микрорельеф поверхности почвы</w:t>
      </w:r>
      <w:r>
        <w:t xml:space="preserve">, который замедляет поверхностный сток воды </w:t>
      </w:r>
      <w:r w:rsidRPr="00327F9D">
        <w:t>после сильных дождей и особенно при снеготаянии. В результате большая часть влаги задерживается на поверхности почвы и постепенно впитывается почвой — это также способствует более высокой влагоудерживающей и водоохранной способности леса. Мертв</w:t>
      </w:r>
      <w:r>
        <w:t xml:space="preserve">ые деревья, падающие в водотоки, </w:t>
      </w:r>
      <w:r w:rsidRPr="00327F9D">
        <w:t>снижа</w:t>
      </w:r>
      <w:r>
        <w:t>ю</w:t>
      </w:r>
      <w:r w:rsidRPr="00327F9D">
        <w:t>т скорость течения воды, уменьшают эрозию почвы, вы</w:t>
      </w:r>
      <w:r>
        <w:t>нос песка и глины в лесные реки, снижают риск</w:t>
      </w:r>
      <w:r w:rsidRPr="00327F9D">
        <w:t xml:space="preserve"> катастрофических наводнений за счет растягивания стока по времени (Dixon et al</w:t>
      </w:r>
      <w:r>
        <w:t>.</w:t>
      </w:r>
      <w:r w:rsidRPr="00327F9D">
        <w:t>, 2016).</w:t>
      </w:r>
    </w:p>
    <w:p w:rsidR="00DC58A4" w:rsidRPr="0046383B" w:rsidRDefault="00DC58A4" w:rsidP="0002336F">
      <w:r w:rsidRPr="0046383B">
        <w:t>При интенсивном лесопользовании в лесу проводится много операций, которые ведут к уничтожению и снижению объема мертвой древесины (рубки, уходы, скарификация, посадки). Искусственно созданный валеж (оставленный при рубке) также обеспечивает местообитание для большого, чем высокие пни, разнообразия грибов и беспозвоночных (</w:t>
      </w:r>
      <w:r w:rsidRPr="0046383B">
        <w:rPr>
          <w:lang w:val="en-US"/>
        </w:rPr>
        <w:t>Lindhe</w:t>
      </w:r>
      <w:r w:rsidRPr="0046383B">
        <w:t xml:space="preserve"> </w:t>
      </w:r>
      <w:r w:rsidRPr="0046383B">
        <w:rPr>
          <w:lang w:val="en-US"/>
        </w:rPr>
        <w:t>et</w:t>
      </w:r>
      <w:r w:rsidRPr="0046383B">
        <w:t xml:space="preserve"> </w:t>
      </w:r>
      <w:r w:rsidRPr="0046383B">
        <w:rPr>
          <w:lang w:val="en-US"/>
        </w:rPr>
        <w:t>al</w:t>
      </w:r>
      <w:r w:rsidRPr="0046383B">
        <w:t>., 2004).</w:t>
      </w:r>
    </w:p>
    <w:p w:rsidR="00EC4078" w:rsidRDefault="00DC58A4" w:rsidP="0002336F">
      <w:r>
        <w:t xml:space="preserve">Показано, что </w:t>
      </w:r>
      <w:r w:rsidRPr="0046383B">
        <w:rPr>
          <w:i/>
        </w:rPr>
        <w:t>высокие пни (остолопы)</w:t>
      </w:r>
      <w:r w:rsidRPr="0046383B">
        <w:t xml:space="preserve"> </w:t>
      </w:r>
      <w:r>
        <w:t xml:space="preserve">на вырубках могут быть важны для сохранения видов открытых солнечных мест (Martikainen, 2001; Jonsell et al., 2004 </w:t>
      </w:r>
      <w:r w:rsidRPr="00886216">
        <w:t>и  др.), в т. ч. высокие</w:t>
      </w:r>
      <w:r>
        <w:t xml:space="preserve"> пни необходимы для ряда паразитических перепончатокрылых, являющимися естественными врагами </w:t>
      </w:r>
      <w:r>
        <w:lastRenderedPageBreak/>
        <w:t>патогенных насекомых (Hedgren, 2007). Естественные пни создают большее разнообразие субстратов, чем искусственные. Высокие пни обеспечивают возможность поселения различных видов жуков а также грибов, приуроченных к открытым местам (наибольшее разнообразие этих групп достигается через 2–4 года после вырубки). Сравнительных данных по количеству оставляемых высоких пней в литературе нет, но они могут быть учтены в общем объеме мертвой древесины – в коренных лесах объем высоких пней составляет около 1 % от общего запаса КДО (Schroeder et al., 2006). Биологических данных, позволяющих определить минимальную (пороговую) величину количества оставляемых деревьев и высоких пней на данный момент практически нет. В этой связи можно опираться на существующие рекомендации для бореальных лесов – рекомендуется  оставлять не менее 5–6 старых крупных потенциально или фактически дуплистых деревьев или высоких пней и около 20 прочих деревьев (&gt; 10 см в диаметре и &gt; 3 высотой) на гектар (Guidelines..., 2000; Kuuba, 2001).</w:t>
      </w:r>
    </w:p>
    <w:p w:rsidR="00DC58A4" w:rsidRDefault="00DC58A4" w:rsidP="0002336F">
      <w:pPr>
        <w:pStyle w:val="2"/>
      </w:pPr>
      <w:bookmarkStart w:id="7" w:name="_Toc470520686"/>
      <w:r>
        <w:t>Ландшафтные элементы</w:t>
      </w:r>
      <w:bookmarkEnd w:id="7"/>
    </w:p>
    <w:p w:rsidR="00DC58A4" w:rsidRPr="0046383B" w:rsidRDefault="00DC58A4" w:rsidP="0002336F">
      <w:r w:rsidRPr="0046383B">
        <w:rPr>
          <w:b/>
        </w:rPr>
        <w:t>Буферные зоны вдоль водотоков, водоемов и пр</w:t>
      </w:r>
      <w:r>
        <w:t>.</w:t>
      </w:r>
      <w:r w:rsidRPr="0046383B">
        <w:t xml:space="preserve"> </w:t>
      </w:r>
      <w:r>
        <w:t xml:space="preserve">Важными местообитаниями являются окрестности мелких водных объектов такие как ручьи, ключи, озера, болота а также приуроченные к ним прибрежные зоны. Важность малых водных экосистем обусловлена присущими им местообитаниями, которые не встречаются в других фациях лесного ландшафта. Ввиду повышенной влажности и преобладания в составе насаждений преимущественно лиственных пород, пожары в прибрежных лесах случаются редко. Сохранение естественной динамики и непрерывности мертвой древесины на территории защитных полос является важным условием сохранения биоразнообразия малых водных экосистем и окружающих сообществ. Рекомендуемая  ширина буферной зоны различается у разных авторов. Ширина буферной зоны для различных водоемов должна зависеть от размера водоема, типа леса, рельефа, почвенных условий и др. </w:t>
      </w:r>
      <w:r w:rsidRPr="00202122">
        <w:t>(</w:t>
      </w:r>
      <w:r w:rsidRPr="0046383B">
        <w:rPr>
          <w:lang w:val="en-US"/>
        </w:rPr>
        <w:t>Lindenmayer</w:t>
      </w:r>
      <w:r w:rsidRPr="00202122">
        <w:t xml:space="preserve">, 2002.). </w:t>
      </w:r>
      <w:r>
        <w:t xml:space="preserve">Для сохранения качества воды и </w:t>
      </w:r>
      <w:r w:rsidRPr="00886216">
        <w:t xml:space="preserve">биоразнообразия русел малых водотоков, необходимо обеспечивать минимальную ширину защитной полосы 20–30 м (Bergquist, 1999). На примере мохообразных показано, что узкие буферные зоны шириной 10–15 м с каждой стороны водотока совершенно недостаточны в связи с большим влиянием краевых эффектов, которые особенно сильно проявляются на дренированных грунтах (Hylander et al., 2002). Микроклиматический градиент на грунтах средней увлажненности распространяется до 50 м (Brosofske et al. 1997). Дать жесткие рекомендации по ширине буферной зоны на все случаи невозможно, так как нужно учитывать местные условия, в т. ч. как далеко распространяются пойменные процессы. Для крупных водоемов и водотоков буферная зона должны составлять несколько сотен метров. Ширина защитной зоны должна также определяться особенностями почвогрунтов – при плоской и заболоченной пойме защитная зона должна быть расширена, что включено в рекомендации шведских лесопромышленных компаний (SCA, 1998; Karlsson et al., 1999). В защитной зоне мероприятия не проводятся, но в случае высокой угрозы распада темнохвойных древостоев внешняя часть полосы или куртины может быть пройдена группово–выборочными рубками (OMNR 2001). Также для определения ширины буферной зоны используется высота взрослого древостоя. Так, в рекомендациях </w:t>
      </w:r>
      <w:r w:rsidRPr="00886216">
        <w:rPr>
          <w:lang w:val="en-US"/>
        </w:rPr>
        <w:t>Forest</w:t>
      </w:r>
      <w:r w:rsidRPr="00886216">
        <w:t xml:space="preserve"> </w:t>
      </w:r>
      <w:r w:rsidRPr="00886216">
        <w:rPr>
          <w:lang w:val="en-US"/>
        </w:rPr>
        <w:t>ecosystem</w:t>
      </w:r>
      <w:r w:rsidRPr="00886216">
        <w:t xml:space="preserve"> </w:t>
      </w:r>
      <w:r w:rsidRPr="00886216">
        <w:rPr>
          <w:lang w:val="en-US"/>
        </w:rPr>
        <w:t>management</w:t>
      </w:r>
      <w:r w:rsidRPr="0046383B">
        <w:t xml:space="preserve">: </w:t>
      </w:r>
      <w:r w:rsidRPr="0046383B">
        <w:rPr>
          <w:lang w:val="en-US"/>
        </w:rPr>
        <w:t>an</w:t>
      </w:r>
      <w:r w:rsidRPr="0046383B">
        <w:t xml:space="preserve"> </w:t>
      </w:r>
      <w:r w:rsidRPr="0046383B">
        <w:rPr>
          <w:lang w:val="en-US"/>
        </w:rPr>
        <w:t>ecological</w:t>
      </w:r>
      <w:r w:rsidRPr="0046383B">
        <w:t xml:space="preserve">, </w:t>
      </w:r>
      <w:r w:rsidRPr="0046383B">
        <w:rPr>
          <w:lang w:val="en-US"/>
        </w:rPr>
        <w:t>economic</w:t>
      </w:r>
      <w:r w:rsidRPr="0046383B">
        <w:t xml:space="preserve">, </w:t>
      </w:r>
      <w:r w:rsidRPr="0046383B">
        <w:rPr>
          <w:lang w:val="en-US"/>
        </w:rPr>
        <w:t>and</w:t>
      </w:r>
      <w:r w:rsidRPr="0046383B">
        <w:t xml:space="preserve"> </w:t>
      </w:r>
      <w:r w:rsidRPr="0046383B">
        <w:rPr>
          <w:lang w:val="en-US"/>
        </w:rPr>
        <w:t>social</w:t>
      </w:r>
      <w:r w:rsidRPr="0046383B">
        <w:t xml:space="preserve"> </w:t>
      </w:r>
      <w:r w:rsidRPr="0046383B">
        <w:rPr>
          <w:lang w:val="en-US"/>
        </w:rPr>
        <w:t>assessment</w:t>
      </w:r>
      <w:r w:rsidRPr="0046383B">
        <w:t xml:space="preserve">: </w:t>
      </w:r>
      <w:r w:rsidRPr="0046383B">
        <w:rPr>
          <w:lang w:val="en-US"/>
        </w:rPr>
        <w:t>report</w:t>
      </w:r>
      <w:r w:rsidRPr="0046383B">
        <w:t xml:space="preserve"> </w:t>
      </w:r>
      <w:r w:rsidRPr="0046383B">
        <w:rPr>
          <w:lang w:val="en-US"/>
        </w:rPr>
        <w:t>of</w:t>
      </w:r>
      <w:r w:rsidRPr="0046383B">
        <w:t xml:space="preserve"> </w:t>
      </w:r>
      <w:r w:rsidRPr="0046383B">
        <w:rPr>
          <w:lang w:val="en-US"/>
        </w:rPr>
        <w:t>the</w:t>
      </w:r>
      <w:r w:rsidRPr="0046383B">
        <w:t xml:space="preserve"> </w:t>
      </w:r>
      <w:r w:rsidRPr="0046383B">
        <w:rPr>
          <w:lang w:val="en-US"/>
        </w:rPr>
        <w:t>Forest</w:t>
      </w:r>
      <w:r w:rsidRPr="0046383B">
        <w:t xml:space="preserve"> </w:t>
      </w:r>
      <w:r w:rsidRPr="0046383B">
        <w:rPr>
          <w:lang w:val="en-US"/>
        </w:rPr>
        <w:t>Ecosystem</w:t>
      </w:r>
      <w:r w:rsidRPr="0046383B">
        <w:t xml:space="preserve"> </w:t>
      </w:r>
      <w:r w:rsidRPr="0046383B">
        <w:rPr>
          <w:lang w:val="en-US"/>
        </w:rPr>
        <w:t>Management</w:t>
      </w:r>
      <w:r w:rsidRPr="0046383B">
        <w:t xml:space="preserve"> </w:t>
      </w:r>
      <w:r w:rsidRPr="0046383B">
        <w:rPr>
          <w:lang w:val="en-US"/>
        </w:rPr>
        <w:t>Assessment</w:t>
      </w:r>
      <w:r w:rsidRPr="0046383B">
        <w:t xml:space="preserve"> </w:t>
      </w:r>
      <w:r w:rsidRPr="0046383B">
        <w:rPr>
          <w:lang w:val="en-US"/>
        </w:rPr>
        <w:t>Team</w:t>
      </w:r>
      <w:r w:rsidRPr="0046383B">
        <w:t xml:space="preserve"> (1993) </w:t>
      </w:r>
      <w:r>
        <w:t>для</w:t>
      </w:r>
      <w:r w:rsidRPr="0046383B">
        <w:t xml:space="preserve"> </w:t>
      </w:r>
      <w:r>
        <w:t>различных</w:t>
      </w:r>
      <w:r w:rsidRPr="0046383B">
        <w:t xml:space="preserve"> </w:t>
      </w:r>
      <w:r>
        <w:t>категорий</w:t>
      </w:r>
      <w:r w:rsidRPr="0046383B">
        <w:t xml:space="preserve"> </w:t>
      </w:r>
      <w:r>
        <w:t>водоемов</w:t>
      </w:r>
      <w:r w:rsidRPr="0046383B">
        <w:t xml:space="preserve"> </w:t>
      </w:r>
      <w:r>
        <w:t>рекомендуется</w:t>
      </w:r>
      <w:r w:rsidRPr="0046383B">
        <w:t xml:space="preserve"> </w:t>
      </w:r>
      <w:r>
        <w:t>буферная</w:t>
      </w:r>
      <w:r w:rsidRPr="0046383B">
        <w:t xml:space="preserve"> </w:t>
      </w:r>
      <w:r>
        <w:t>зона</w:t>
      </w:r>
      <w:r w:rsidRPr="0046383B">
        <w:t xml:space="preserve"> </w:t>
      </w:r>
      <w:r>
        <w:t>равная двум, одной или половине высоты окружающего древостоя в зависимости от ценности водоема.</w:t>
      </w:r>
    </w:p>
    <w:p w:rsidR="00DC58A4" w:rsidRDefault="00DC58A4" w:rsidP="0002336F">
      <w:pPr>
        <w:pStyle w:val="2"/>
      </w:pPr>
      <w:bookmarkStart w:id="8" w:name="_Toc470520687"/>
      <w:r>
        <w:t>Оценка возможностей для сохранения редких видов</w:t>
      </w:r>
      <w:bookmarkEnd w:id="8"/>
    </w:p>
    <w:p w:rsidR="00DC58A4" w:rsidRPr="00365901" w:rsidRDefault="00DC58A4" w:rsidP="0002336F">
      <w:r>
        <w:t xml:space="preserve">Директива сохранения </w:t>
      </w:r>
      <w:r w:rsidRPr="00365901">
        <w:t xml:space="preserve">биологического разнообразия и поддержания его устойчивого состояния отражена в важнейших нормативно-правовых актах РФ, из нее проистекают законодательные требования федерального и регионального уровня по охране объектов растительного и животного мира и их среды обитания (Динкелакер, Загидуллина, 2016). Рядом работ показано, что оставление участков древостоя и других элементов лесной среды оказывает позитивный эффект </w:t>
      </w:r>
      <w:r w:rsidRPr="00365901">
        <w:lastRenderedPageBreak/>
        <w:t>на общий уровень биоразнообразия, позволяя сохранять ряд видов, которые не выживают на сплошных вырубках (Kuuluvainen, Grenfell, 2012 и др.). Некоторые уязвимые виды получают возможность выжить или поселиться при зарастании вырубки, если сохраняются или появляются подходящие для них микроместообитания (Martikainen, 2001). Тем не менее, возможность долгосрочного сохранения редких и уязвимых видов с помощью таких мер не доказана (Gustaffson et al., 2010). Даже при сохранении части лесной среды на вырубках неизбежно происходит сокращение площади местообитаний и их деградация (Хански, 2010). Возможность выживания популяций редких видов в коммерческих лесах, таким образом, может быть связана с долей сохраняемых участков, размерами вырубки, окружающим матриксом и другими факторами.</w:t>
      </w:r>
    </w:p>
    <w:p w:rsidR="00DC58A4" w:rsidRPr="00365901" w:rsidRDefault="00DC58A4" w:rsidP="0002336F">
      <w:pPr>
        <w:pStyle w:val="2"/>
      </w:pPr>
      <w:bookmarkStart w:id="9" w:name="_Toc470520688"/>
      <w:r w:rsidRPr="00365901">
        <w:t>Общие рекомендации</w:t>
      </w:r>
      <w:bookmarkEnd w:id="9"/>
      <w:r w:rsidRPr="00365901">
        <w:t xml:space="preserve"> </w:t>
      </w:r>
    </w:p>
    <w:p w:rsidR="00DC58A4" w:rsidRPr="00365901" w:rsidRDefault="00DC58A4" w:rsidP="0002336F">
      <w:r w:rsidRPr="00365901">
        <w:t>Лесное хозяйство, ведение которого осуществляется на основании имитации естественной динамики лесов, стремится сохранить в насаждениях структурную неоднородность и разнообразие среды местообитаний (Куулувайнен, Эса и др., 2009). Основная часть работ на эту тему посвящена retention forestry – т. е. оставлению куртин и отдельных деревьев, мертвой древесине, а также буферным зонам вдоль водотоков. Размещение КДО, оставляемых деревьев и куртин должно учитывать существующие источники биоразнообразия (интактные старовозрастные лесные участки) (Brunet and Isacsson, 2009) и особенности рельефа: следует отдавать предпочтение побережьям водотоков и водоемов, заболоченным понижениям, крутым склонам, куртинам ценных деревьев и т. д. При сохранении до 20 % древостоя (в виде куртин или отдельных деревьев) после рубки формируется более разнообразный ландшафт (Lamas e</w:t>
      </w:r>
      <w:r w:rsidRPr="00365901">
        <w:rPr>
          <w:lang w:val="en-US"/>
        </w:rPr>
        <w:t>t</w:t>
      </w:r>
      <w:r w:rsidRPr="00365901">
        <w:t xml:space="preserve"> al., 2015). </w:t>
      </w:r>
    </w:p>
    <w:p w:rsidR="00DC58A4" w:rsidRDefault="00DC58A4" w:rsidP="0002336F">
      <w:r w:rsidRPr="00365901">
        <w:t>Возможность долгосрочного сохранения редких и у</w:t>
      </w:r>
      <w:r>
        <w:t>язвимых видов на вырубках путем сохранения только ключевых биотопов и элементов не доказана (Gustaffson et al.</w:t>
      </w:r>
      <w:r w:rsidRPr="00276200">
        <w:t>,</w:t>
      </w:r>
      <w:r>
        <w:t xml:space="preserve"> 2010). Поэтому при планировании лесопользования необходимо уделять особое внимание предварительной инвентаризации биологического разнообразия, применению «тонкого фильтра» для сохранения ценных и редких местообитаний и их охране на уровне ландшафта, а также мониторингу последствий лесохозяйственной деятельности.</w:t>
      </w:r>
    </w:p>
    <w:p w:rsidR="00DC58A4" w:rsidRDefault="00DC58A4" w:rsidP="006A5F16"/>
    <w:p w:rsidR="00DC58A4" w:rsidRDefault="00DC58A4" w:rsidP="00B84D0D"/>
    <w:p w:rsidR="00DC58A4" w:rsidRDefault="00DC58A4" w:rsidP="00A04ADF"/>
    <w:p w:rsidR="00DC58A4" w:rsidRDefault="00DC58A4">
      <w:r>
        <w:br w:type="page"/>
      </w:r>
    </w:p>
    <w:p w:rsidR="00DC58A4" w:rsidRDefault="00DC58A4" w:rsidP="00611C39">
      <w:pPr>
        <w:pStyle w:val="1"/>
        <w:numPr>
          <w:ilvl w:val="0"/>
          <w:numId w:val="7"/>
        </w:numPr>
      </w:pPr>
      <w:bookmarkStart w:id="10" w:name="_Toc470520689"/>
      <w:r w:rsidRPr="0076655C">
        <w:t>Пояснения по предложениям, п</w:t>
      </w:r>
      <w:r>
        <w:t>оступившим к тексту Методических</w:t>
      </w:r>
      <w:r w:rsidRPr="0076655C">
        <w:t xml:space="preserve"> рекомендаций по сохранению биологического разнообразия при лесосечных работах для Республики Карелия (2010 г.)</w:t>
      </w:r>
      <w:bookmarkEnd w:id="10"/>
    </w:p>
    <w:p w:rsidR="00DC58A4" w:rsidRPr="006706E0" w:rsidRDefault="00DC58A4" w:rsidP="006706E0">
      <w:pPr>
        <w:rPr>
          <w:i/>
        </w:rPr>
      </w:pPr>
      <w:r w:rsidRPr="006706E0">
        <w:rPr>
          <w:i/>
        </w:rPr>
        <w:t>Ильина О.</w:t>
      </w:r>
      <w:r w:rsidRPr="00F66BA3">
        <w:rPr>
          <w:i/>
        </w:rPr>
        <w:t xml:space="preserve"> </w:t>
      </w:r>
      <w:r w:rsidRPr="006706E0">
        <w:rPr>
          <w:i/>
        </w:rPr>
        <w:t>В.</w:t>
      </w:r>
    </w:p>
    <w:p w:rsidR="00DC58A4" w:rsidRPr="00365901" w:rsidRDefault="00DC58A4" w:rsidP="006706E0">
      <w:pPr>
        <w:pStyle w:val="2"/>
      </w:pPr>
      <w:bookmarkStart w:id="11" w:name="_Toc470520690"/>
      <w:r w:rsidRPr="00F14AC4">
        <w:t xml:space="preserve">Выделение и </w:t>
      </w:r>
      <w:r w:rsidRPr="00365901">
        <w:t>оформление ключевых биотопов</w:t>
      </w:r>
      <w:bookmarkEnd w:id="11"/>
    </w:p>
    <w:p w:rsidR="00DC58A4" w:rsidRPr="00365901" w:rsidRDefault="00DC58A4" w:rsidP="0002336F">
      <w:pPr>
        <w:pStyle w:val="a3"/>
        <w:numPr>
          <w:ilvl w:val="0"/>
          <w:numId w:val="5"/>
        </w:numPr>
      </w:pPr>
      <w:r w:rsidRPr="00365901">
        <w:t>В качестве способа оформления ключевых биотопов (площадных объектов) сохраняется неэксплуатационная площадь (НЭП)</w:t>
      </w:r>
      <w:r w:rsidR="00036DD3">
        <w:t xml:space="preserve">, что утверждено новыми Правилами заготовки древесины (2016). </w:t>
      </w:r>
      <w:r w:rsidRPr="00365901">
        <w:t>При таком подходе исключаются штрафы за оставленные недорубы (во многих договорах аренды они еще остались, несмотря на изменения законодательства). Кроме того, такие участки четко выделяются на местности и в технологической карте, что уменьшает вероятность случайной вырубки.</w:t>
      </w:r>
    </w:p>
    <w:p w:rsidR="00DC58A4" w:rsidRPr="00365901" w:rsidRDefault="00DC58A4" w:rsidP="0002336F">
      <w:pPr>
        <w:ind w:left="709"/>
      </w:pPr>
      <w:r w:rsidRPr="00365901">
        <w:t>Оставление ключевых биотопов без выделения НЭП, кроме возможных штрафов и повышенной вероятности случайной вырубки, также затрудняет учет площадей для последующего лесовосстановления и ухода.</w:t>
      </w:r>
    </w:p>
    <w:p w:rsidR="00DC58A4" w:rsidRPr="00365901" w:rsidRDefault="00DC58A4" w:rsidP="0002336F">
      <w:pPr>
        <w:ind w:left="709"/>
      </w:pPr>
      <w:r w:rsidRPr="00365901">
        <w:t>В некоторых случаях возможна выборка отдельных деревьев по периметру ключевых биотопов, однако при их оформлении в качестве НЭП рубка деревьев внутри выделенных границ невозможна согласно действующим нормативно-правовым документам.</w:t>
      </w:r>
    </w:p>
    <w:p w:rsidR="00DC58A4" w:rsidRPr="00365901" w:rsidRDefault="00DC58A4" w:rsidP="0002336F">
      <w:pPr>
        <w:pStyle w:val="a3"/>
        <w:numPr>
          <w:ilvl w:val="0"/>
          <w:numId w:val="5"/>
        </w:numPr>
      </w:pPr>
      <w:r w:rsidRPr="00365901">
        <w:t>Способ маркировки оставлен на усмотрение компании.</w:t>
      </w:r>
    </w:p>
    <w:p w:rsidR="00DC58A4" w:rsidRPr="00365901" w:rsidRDefault="00DC58A4" w:rsidP="0002336F">
      <w:pPr>
        <w:pStyle w:val="a3"/>
        <w:numPr>
          <w:ilvl w:val="0"/>
          <w:numId w:val="5"/>
        </w:numPr>
      </w:pPr>
      <w:r w:rsidRPr="00365901">
        <w:t>Уточнены формулировки по внесению изменений в технологические карты и лесную декларацию в соответствии с Порядком заполнения и подачи лесной декларации, требования к формату лесной декларации в электронной форме (утвержден приказом  Минприроды России от 16.01.2015 г. N 17)</w:t>
      </w:r>
      <w:r w:rsidR="00036DD3">
        <w:t xml:space="preserve">, новыми Правилами заготовки древесины (2016) и </w:t>
      </w:r>
      <w:r w:rsidR="00036DD3" w:rsidRPr="00036DD3">
        <w:t>приказом Минприроды России от 27.06.2016 г. № 367</w:t>
      </w:r>
      <w:r w:rsidR="00036DD3" w:rsidRPr="00036DD3">
        <w:tab/>
      </w:r>
      <w:r w:rsidR="00036DD3">
        <w:t>об утверждении Видов</w:t>
      </w:r>
      <w:r w:rsidR="00036DD3" w:rsidRPr="00036DD3">
        <w:t xml:space="preserve"> лесосечных работ, порядка и последовательности их проведения, Форм</w:t>
      </w:r>
      <w:r w:rsidR="00036DD3">
        <w:t>ы</w:t>
      </w:r>
      <w:r w:rsidR="00036DD3" w:rsidRPr="00036DD3">
        <w:t xml:space="preserve"> технологическ</w:t>
      </w:r>
      <w:r w:rsidR="00036DD3">
        <w:t>ой карты лесосечных работ, Формы акта осмотра и Поряд</w:t>
      </w:r>
      <w:r w:rsidR="00036DD3" w:rsidRPr="00036DD3">
        <w:t>к</w:t>
      </w:r>
      <w:r w:rsidR="00036DD3">
        <w:t>а осмотра лесосеки</w:t>
      </w:r>
      <w:r w:rsidRPr="00365901">
        <w:t>.</w:t>
      </w:r>
    </w:p>
    <w:p w:rsidR="00DC58A4" w:rsidRPr="00365901" w:rsidRDefault="00DC58A4" w:rsidP="0002336F">
      <w:pPr>
        <w:pStyle w:val="a3"/>
        <w:numPr>
          <w:ilvl w:val="0"/>
          <w:numId w:val="5"/>
        </w:numPr>
      </w:pPr>
      <w:r w:rsidRPr="00365901">
        <w:t>Также поступали предложения для ключевых биотопов, в результате сохранения которых оставляются полосы леса, предусмотреть разные меры охраны в зависимости от типа грунтов и ветроустойчивости деревьев, или же значительно сократить буферную зону.  Ветроустойчивость определяется, как минимум, следующими параметрами: породный состав (легко определяется), режим увлажнения (могут быть трудности при определении), механический состав почв (могут быть трудности при определении). В то же время по результатам мониторинга, предоставленным компаниями, встречаются лишь единичные случаи массового вывала оставленных деревьев в пределах ключевых биотопов. Поэтому внесение дополнительной градации мер охраны представляется излишним усложнением.</w:t>
      </w:r>
    </w:p>
    <w:p w:rsidR="00DC58A4" w:rsidRPr="00365901" w:rsidRDefault="00DC58A4" w:rsidP="0002336F">
      <w:pPr>
        <w:ind w:left="709"/>
      </w:pPr>
      <w:r w:rsidRPr="00365901">
        <w:t xml:space="preserve">Предложение в неустойчивых древостоях уменьшить буферные зоны до расстояния полупасеки (8 м) и выбирать все неветроустойчивые деревья приведет к тому, что оставшийся участок не будет выполнять функцию сохранения местообитаний, поскольку будут изъяты все крупные деревья ели. Крупные и старые деревья сами по себе являются важным местообитанием редких видов, кроме того, при вываливании образуется крупномерный валеж, являющийся важным структурным компонентом  лесного сообщества и единственным местообитанием для группы редких видов. Также при такой ширине буферной зоны не выполняются функции охраны водотоков (см. раздел </w:t>
      </w:r>
      <w:r w:rsidRPr="00365901">
        <w:lastRenderedPageBreak/>
        <w:t>"Природоохранная значимость и характеристики ключевых биотопов и ключевых объектов").</w:t>
      </w:r>
    </w:p>
    <w:p w:rsidR="00DC58A4" w:rsidRPr="00365901" w:rsidRDefault="00DC58A4" w:rsidP="0002336F">
      <w:pPr>
        <w:ind w:left="709"/>
      </w:pPr>
      <w:r w:rsidRPr="00365901">
        <w:t>В то же время Правилами заготовки древесины установлено</w:t>
      </w:r>
      <w:r w:rsidR="00036DD3">
        <w:t xml:space="preserve"> (п. 51</w:t>
      </w:r>
      <w:r w:rsidRPr="00365901">
        <w:t>), что для слабоустойчивых к ветровалу пород (ель) и на участках с влажными слабодренированными почвами, для сохранения устойчивости источники обсеменения оставляют в виде полос и куртин шириной не менее 30 м. При оставлении буферной зоны в 20 м по краю временного водотока или другого ключевого биотопа, его минимальная ширина составит 40 м, что соответствует требованиям Правил заготовки древесины</w:t>
      </w:r>
      <w:r w:rsidR="004E0871">
        <w:t xml:space="preserve"> (2016)</w:t>
      </w:r>
      <w:r w:rsidRPr="00365901">
        <w:t xml:space="preserve">. </w:t>
      </w:r>
    </w:p>
    <w:p w:rsidR="00DC58A4" w:rsidRPr="00365901" w:rsidRDefault="00DC58A4" w:rsidP="0002336F">
      <w:pPr>
        <w:pStyle w:val="a3"/>
        <w:numPr>
          <w:ilvl w:val="0"/>
          <w:numId w:val="5"/>
        </w:numPr>
      </w:pPr>
      <w:r w:rsidRPr="00365901">
        <w:t>Внесены изменения в способы оставления ключевых элементов в зависимости от породы и типа последующего лесовосстановления.</w:t>
      </w:r>
    </w:p>
    <w:p w:rsidR="00DC58A4" w:rsidRDefault="00DC58A4" w:rsidP="0002336F">
      <w:pPr>
        <w:pStyle w:val="a3"/>
        <w:numPr>
          <w:ilvl w:val="0"/>
          <w:numId w:val="5"/>
        </w:numPr>
      </w:pPr>
      <w:r w:rsidRPr="00365901">
        <w:t>Мониторинг ключевых биотопов оставлен только в случае, если его проведение требуется для других задач: если установлены специальные меры охраны видов, занесенных в Красные книги РК или РФ, для выполнения тр</w:t>
      </w:r>
      <w:r>
        <w:t>ебований добровольной лесной сертификации и др.</w:t>
      </w:r>
    </w:p>
    <w:p w:rsidR="00DC58A4" w:rsidRPr="00F14AC4" w:rsidRDefault="00DC58A4" w:rsidP="0002336F">
      <w:pPr>
        <w:pStyle w:val="2"/>
      </w:pPr>
      <w:bookmarkStart w:id="12" w:name="_Toc470520691"/>
      <w:r w:rsidRPr="00F14AC4">
        <w:t>Комментарии и предложения по отдельным типам ключевых биотопов и ключевых элементов</w:t>
      </w:r>
      <w:bookmarkEnd w:id="12"/>
    </w:p>
    <w:p w:rsidR="00DC58A4" w:rsidRPr="00624877" w:rsidRDefault="00DC58A4" w:rsidP="0002336F">
      <w:pPr>
        <w:pStyle w:val="a3"/>
        <w:numPr>
          <w:ilvl w:val="0"/>
          <w:numId w:val="2"/>
        </w:numPr>
        <w:rPr>
          <w:u w:val="single"/>
        </w:rPr>
      </w:pPr>
      <w:r w:rsidRPr="00624877">
        <w:rPr>
          <w:u w:val="single"/>
        </w:rPr>
        <w:t>Ключевые биотопы</w:t>
      </w:r>
    </w:p>
    <w:p w:rsidR="00DC58A4" w:rsidRPr="00624877" w:rsidRDefault="00DC58A4" w:rsidP="0002336F">
      <w:pPr>
        <w:pStyle w:val="a3"/>
        <w:numPr>
          <w:ilvl w:val="1"/>
          <w:numId w:val="2"/>
        </w:numPr>
      </w:pPr>
      <w:r w:rsidRPr="00624877">
        <w:t>Заболоченные участки леса в бессточных или слабопроточных понижениях</w:t>
      </w:r>
    </w:p>
    <w:p w:rsidR="00DC58A4" w:rsidRDefault="00DC58A4" w:rsidP="0002336F">
      <w:pPr>
        <w:pStyle w:val="a3"/>
        <w:numPr>
          <w:ilvl w:val="0"/>
          <w:numId w:val="5"/>
        </w:numPr>
      </w:pPr>
      <w:r>
        <w:t>Замечания по заезду техники и вырубке отдельных деревьев в пределах НЭП учтены в этом типе и далее (убрана возможность заезда техники и вырубки отдельных деревьев в пределах НЭП).</w:t>
      </w:r>
    </w:p>
    <w:p w:rsidR="00DC58A4" w:rsidRDefault="00DC58A4" w:rsidP="0002336F">
      <w:pPr>
        <w:pStyle w:val="a3"/>
        <w:numPr>
          <w:ilvl w:val="0"/>
          <w:numId w:val="5"/>
        </w:numPr>
      </w:pPr>
      <w:r>
        <w:t>Указано (семинар Ладвинского ЛПХ), что могут быть затруднения при установлении границ, конкретных предложений о том, как проводить границы не поступило. Предприятия, уже использующие методику, не сообщали о трудностях с выделением данного типа ключевых объектов.</w:t>
      </w:r>
    </w:p>
    <w:p w:rsidR="00DC58A4" w:rsidRDefault="00DC58A4" w:rsidP="0002336F">
      <w:pPr>
        <w:pStyle w:val="a3"/>
        <w:numPr>
          <w:ilvl w:val="1"/>
          <w:numId w:val="2"/>
        </w:numPr>
      </w:pPr>
      <w:r>
        <w:t>Окраины болот, болота с редким лесом, облесенные минеральные острова площадью до 0,5 га на болотах</w:t>
      </w:r>
    </w:p>
    <w:p w:rsidR="00DC58A4" w:rsidRPr="00624877" w:rsidRDefault="00DC58A4" w:rsidP="0002336F">
      <w:pPr>
        <w:pStyle w:val="a3"/>
        <w:numPr>
          <w:ilvl w:val="0"/>
          <w:numId w:val="5"/>
        </w:numPr>
      </w:pPr>
      <w:r w:rsidRPr="00624877">
        <w:t>Для окраин болот добавлена буферная зона.</w:t>
      </w:r>
    </w:p>
    <w:p w:rsidR="00DC58A4" w:rsidRDefault="00DC58A4" w:rsidP="0002336F">
      <w:pPr>
        <w:pStyle w:val="a3"/>
        <w:numPr>
          <w:ilvl w:val="0"/>
          <w:numId w:val="5"/>
        </w:numPr>
      </w:pPr>
      <w:r>
        <w:t>Возможность выделять минеральные острова в качестве ОЗУ описана в тексте.</w:t>
      </w:r>
    </w:p>
    <w:p w:rsidR="00DC58A4" w:rsidRPr="00624877" w:rsidRDefault="00DC58A4" w:rsidP="0002336F">
      <w:pPr>
        <w:pStyle w:val="a3"/>
        <w:numPr>
          <w:ilvl w:val="0"/>
          <w:numId w:val="5"/>
        </w:numPr>
      </w:pPr>
      <w:r>
        <w:t>Увеличена ширина зимника до 10 м,</w:t>
      </w:r>
      <w:r w:rsidRPr="006E12CF">
        <w:tab/>
        <w:t>в случае необходимости прокладки зимника его расположение выбирается таким образом, чтобы минимизировать его прохождение в пределах ключевого биотопа. Ключевой биотоп выделяется как 2 отдельных НЭП с зимником между ними</w:t>
      </w:r>
      <w:r>
        <w:t>.</w:t>
      </w:r>
    </w:p>
    <w:p w:rsidR="00DC58A4" w:rsidRDefault="00DC58A4" w:rsidP="0002336F">
      <w:pPr>
        <w:pStyle w:val="a3"/>
        <w:numPr>
          <w:ilvl w:val="1"/>
          <w:numId w:val="2"/>
        </w:numPr>
      </w:pPr>
      <w:r>
        <w:t xml:space="preserve"> Участки леса вокруг постоянных и временных водных объектов (озера, реки, ручьи, родники, ключи, выходы грунтовых вод).</w:t>
      </w:r>
    </w:p>
    <w:p w:rsidR="00DC58A4" w:rsidRDefault="00DC58A4" w:rsidP="0002336F">
      <w:pPr>
        <w:pStyle w:val="a3"/>
        <w:numPr>
          <w:ilvl w:val="0"/>
          <w:numId w:val="5"/>
        </w:numPr>
      </w:pPr>
      <w:r>
        <w:t>Уточнены формулировки для водных объектов регулируемых и нерегулируемых Водным кодексом.</w:t>
      </w:r>
    </w:p>
    <w:p w:rsidR="00DC58A4" w:rsidRDefault="00DC58A4" w:rsidP="0002336F">
      <w:pPr>
        <w:pStyle w:val="a3"/>
        <w:numPr>
          <w:ilvl w:val="1"/>
          <w:numId w:val="2"/>
        </w:numPr>
      </w:pPr>
      <w:r>
        <w:t xml:space="preserve"> Участки леса на каменистых россыпях, скальных обнажениях, песках с маломощным почвенным покровом.</w:t>
      </w:r>
    </w:p>
    <w:p w:rsidR="00DC58A4" w:rsidRDefault="00DC58A4" w:rsidP="0002336F">
      <w:pPr>
        <w:pStyle w:val="a3"/>
        <w:numPr>
          <w:ilvl w:val="0"/>
          <w:numId w:val="5"/>
        </w:numPr>
      </w:pPr>
      <w:r>
        <w:t>Добавлена буферная зона, добавлены песчаные участки с неразвитым напочвенным покровом.</w:t>
      </w:r>
    </w:p>
    <w:p w:rsidR="00DC58A4" w:rsidRDefault="00DC58A4" w:rsidP="0002336F">
      <w:pPr>
        <w:pStyle w:val="a3"/>
        <w:numPr>
          <w:ilvl w:val="1"/>
          <w:numId w:val="2"/>
        </w:numPr>
      </w:pPr>
      <w:r>
        <w:t xml:space="preserve"> Участки леса на крутых склонах, обрывах уступах, около разломов, ущелий.</w:t>
      </w:r>
    </w:p>
    <w:p w:rsidR="00DC58A4" w:rsidRDefault="00DC58A4" w:rsidP="0002336F">
      <w:pPr>
        <w:pStyle w:val="a3"/>
        <w:numPr>
          <w:ilvl w:val="0"/>
          <w:numId w:val="5"/>
        </w:numPr>
      </w:pPr>
      <w:r>
        <w:t xml:space="preserve">Поступило предложение уменьшить угол </w:t>
      </w:r>
      <w:r w:rsidRPr="00365901">
        <w:t>склона до 20 градусов, т. к. такой порог используется для выделения противоэрозионных лесов. Однако согласно Лесоустроительной инструкции (2012), такой порог используется</w:t>
      </w:r>
      <w:r>
        <w:t xml:space="preserve"> только для горных лесов при выделении защитных лесов вдоль гребней и линий водоразделов. К условиям Карелии данный норматив не применим. Кроме того, большая часть территории Карелии </w:t>
      </w:r>
      <w:r w:rsidR="00036DD3">
        <w:lastRenderedPageBreak/>
        <w:t>отличается расчлененным рельефо</w:t>
      </w:r>
      <w:r>
        <w:t>м, выделение всех склонов с уклоном от 20 градусов  повлечет исключение из пользования значительных территорий.</w:t>
      </w:r>
    </w:p>
    <w:p w:rsidR="00DC58A4" w:rsidRDefault="006C3355" w:rsidP="006C3355">
      <w:pPr>
        <w:pStyle w:val="a3"/>
        <w:ind w:left="0"/>
      </w:pPr>
      <w:r>
        <w:t>(1.6.)</w:t>
      </w:r>
      <w:r w:rsidR="00DC58A4">
        <w:t xml:space="preserve"> Участки древостоя, включающие предыдущее поколение деревьев.</w:t>
      </w:r>
    </w:p>
    <w:p w:rsidR="006C3355" w:rsidRDefault="006C3355" w:rsidP="006C3355">
      <w:pPr>
        <w:pStyle w:val="a3"/>
        <w:ind w:left="0"/>
      </w:pPr>
      <w:r>
        <w:t>Исключены из перечня ключевых биотопов, сохраняются как отдельные элементы типа 2.2.</w:t>
      </w:r>
    </w:p>
    <w:p w:rsidR="00DC58A4" w:rsidRPr="00624877" w:rsidRDefault="00DC58A4" w:rsidP="006C3355">
      <w:pPr>
        <w:pStyle w:val="a3"/>
        <w:numPr>
          <w:ilvl w:val="1"/>
          <w:numId w:val="2"/>
        </w:numPr>
      </w:pPr>
      <w:r w:rsidRPr="00624877">
        <w:t>Местообитания редких и находящихся под угрозой исчезновения видов, занесенных в Красную книгу</w:t>
      </w:r>
    </w:p>
    <w:p w:rsidR="00DC58A4" w:rsidRPr="009F5B9A" w:rsidRDefault="00DC58A4" w:rsidP="0002336F">
      <w:pPr>
        <w:pStyle w:val="a3"/>
        <w:numPr>
          <w:ilvl w:val="0"/>
          <w:numId w:val="5"/>
        </w:numPr>
      </w:pPr>
      <w:r>
        <w:t>М</w:t>
      </w:r>
      <w:r w:rsidRPr="009F5B9A">
        <w:t>ногие виды</w:t>
      </w:r>
      <w:r>
        <w:t>, занесенные в Красную книгу,</w:t>
      </w:r>
      <w:r w:rsidRPr="009F5B9A">
        <w:t xml:space="preserve"> трудно поддаются определению</w:t>
      </w:r>
      <w:r>
        <w:t>. Кроме того, без участия видового специалиста в большинстве случаев затруднительно установить границы местообитания обнаруженного вида (согласно законодательству Российской Федерации подлежат сохранению особи видов, занесенных в Красные книги РФ и субъектов РФ). В предыдущей редакции была предложена буферная зона в 20 м вокруг выявленного местоположения вида. Однако такая формулировка</w:t>
      </w:r>
      <w:r w:rsidRPr="009F5B9A">
        <w:t xml:space="preserve"> дает основания сохранять редкие виды  путем выделения буферной зоны 20 м, что в подавляющем большинстве случаев необоснованно и недостаточно.</w:t>
      </w:r>
      <w:r>
        <w:t>При этом описать меры охраны для всех лесных видов, внесенных в Красную книгу РФ или РК в формате данного документа не представляется возможным. В связи с чем данный тип ключевого биотопа был оставлен, но меры охраны должны определяться в каждом случае отдельно на основании законодательства РФ и РК и рекомендаций специалистов по выявленной группе видов.</w:t>
      </w:r>
    </w:p>
    <w:p w:rsidR="00DC58A4" w:rsidRPr="00365901" w:rsidRDefault="00DC58A4" w:rsidP="0002336F">
      <w:pPr>
        <w:pStyle w:val="a3"/>
        <w:numPr>
          <w:ilvl w:val="1"/>
          <w:numId w:val="2"/>
        </w:numPr>
      </w:pPr>
      <w:r>
        <w:t xml:space="preserve"> Редкостойные </w:t>
      </w:r>
      <w:r w:rsidRPr="00365901">
        <w:t>леса в верхней части склона сопок</w:t>
      </w:r>
    </w:p>
    <w:p w:rsidR="00DC58A4" w:rsidRPr="00365901" w:rsidRDefault="00DC58A4" w:rsidP="0002336F">
      <w:pPr>
        <w:pStyle w:val="a3"/>
        <w:numPr>
          <w:ilvl w:val="0"/>
          <w:numId w:val="5"/>
        </w:numPr>
      </w:pPr>
      <w:r w:rsidRPr="00365901">
        <w:t>Уточнены признаки, добавлены перечни лесничеств, где данный тип ключевого биотопа может быть встречен.</w:t>
      </w:r>
    </w:p>
    <w:p w:rsidR="00DC58A4" w:rsidRPr="00365901" w:rsidRDefault="00DC58A4" w:rsidP="0002336F">
      <w:pPr>
        <w:pStyle w:val="a3"/>
        <w:numPr>
          <w:ilvl w:val="1"/>
          <w:numId w:val="2"/>
        </w:numPr>
      </w:pPr>
      <w:r w:rsidRPr="00365901">
        <w:t xml:space="preserve"> Участки еловых или смешанных лесов с проточным увлажнением</w:t>
      </w:r>
    </w:p>
    <w:p w:rsidR="00DC58A4" w:rsidRPr="00365901" w:rsidRDefault="00DC58A4" w:rsidP="0002336F">
      <w:pPr>
        <w:pStyle w:val="a3"/>
        <w:numPr>
          <w:ilvl w:val="0"/>
          <w:numId w:val="5"/>
        </w:numPr>
      </w:pPr>
      <w:r w:rsidRPr="00365901">
        <w:t>Уточнены признаки, добавлены перечни лесничеств, где данный тип ключевого биотопа может быть встречен.</w:t>
      </w:r>
    </w:p>
    <w:p w:rsidR="00DC58A4" w:rsidRPr="00365901" w:rsidRDefault="00DC58A4" w:rsidP="0002336F">
      <w:pPr>
        <w:pStyle w:val="a3"/>
        <w:numPr>
          <w:ilvl w:val="1"/>
          <w:numId w:val="2"/>
        </w:numPr>
      </w:pPr>
      <w:r w:rsidRPr="00365901">
        <w:t>Ключевые сезонные местообитания позвоночных животных</w:t>
      </w:r>
    </w:p>
    <w:p w:rsidR="00DC58A4" w:rsidRPr="00365901" w:rsidRDefault="00DC58A4" w:rsidP="0002336F">
      <w:pPr>
        <w:pStyle w:val="a3"/>
        <w:numPr>
          <w:ilvl w:val="0"/>
          <w:numId w:val="5"/>
        </w:numPr>
      </w:pPr>
      <w:r w:rsidRPr="00365901">
        <w:t>согласно поступившим предложениям добавлен пункт, куда включены ключевые сезонные местообитания животных, требующие выделения буферной зоны. Часть из них должна быть выделена в качестве ОЗУ.</w:t>
      </w:r>
    </w:p>
    <w:p w:rsidR="00DC58A4" w:rsidRPr="00365901" w:rsidRDefault="00DC58A4" w:rsidP="0002336F">
      <w:pPr>
        <w:pStyle w:val="a3"/>
        <w:numPr>
          <w:ilvl w:val="0"/>
          <w:numId w:val="2"/>
        </w:numPr>
        <w:rPr>
          <w:b/>
        </w:rPr>
      </w:pPr>
      <w:r w:rsidRPr="00365901">
        <w:rPr>
          <w:b/>
        </w:rPr>
        <w:t>Ключевые объекты</w:t>
      </w:r>
    </w:p>
    <w:p w:rsidR="00DC58A4" w:rsidRPr="00365901" w:rsidRDefault="00DC58A4" w:rsidP="0002336F">
      <w:pPr>
        <w:pStyle w:val="a3"/>
        <w:numPr>
          <w:ilvl w:val="1"/>
          <w:numId w:val="2"/>
        </w:numPr>
      </w:pPr>
      <w:r w:rsidRPr="00365901">
        <w:t xml:space="preserve"> Единичные деревья и кустарники редких пород, занесенные в Красную книгу РК и/или являющиеся ценным местообитанием видов, занесенных в Красные книги РФ и РК</w:t>
      </w:r>
    </w:p>
    <w:p w:rsidR="00DC58A4" w:rsidRPr="00365901" w:rsidRDefault="00DC58A4" w:rsidP="0002336F">
      <w:pPr>
        <w:pStyle w:val="a3"/>
        <w:numPr>
          <w:ilvl w:val="0"/>
          <w:numId w:val="5"/>
        </w:numPr>
      </w:pPr>
      <w:r w:rsidRPr="00365901">
        <w:t>уточнены меры охраны для видов, имеющих специальный охранный статус: занесены в Красную книгу Карелии или запрещены к вырубке согласно Пр</w:t>
      </w:r>
      <w:r w:rsidR="00036DD3">
        <w:t>авилам заготовки древесины (2016</w:t>
      </w:r>
      <w:r w:rsidRPr="00365901">
        <w:t>).</w:t>
      </w:r>
    </w:p>
    <w:p w:rsidR="00DC58A4" w:rsidRPr="00365901" w:rsidRDefault="00DC58A4" w:rsidP="0002336F">
      <w:pPr>
        <w:pStyle w:val="a3"/>
        <w:numPr>
          <w:ilvl w:val="0"/>
          <w:numId w:val="5"/>
        </w:numPr>
      </w:pPr>
      <w:r w:rsidRPr="00365901">
        <w:t>оставлены все породы, в т. ч. запрещенные к рубке Правилами заготовки древесины</w:t>
      </w:r>
      <w:r w:rsidR="00036DD3">
        <w:t xml:space="preserve"> (2016)</w:t>
      </w:r>
      <w:r w:rsidRPr="00365901">
        <w:t>, т. к. эти породы имеют значение для поддержания биоразнообразия на делянке.</w:t>
      </w:r>
    </w:p>
    <w:p w:rsidR="00DC58A4" w:rsidRPr="00365901" w:rsidRDefault="00DC58A4" w:rsidP="0002336F">
      <w:pPr>
        <w:pStyle w:val="a3"/>
        <w:numPr>
          <w:ilvl w:val="1"/>
          <w:numId w:val="2"/>
        </w:numPr>
      </w:pPr>
      <w:r w:rsidRPr="00365901">
        <w:t>Единичные перестойные, усыхающие и сухостойные хвойные и лиственные деревья, остолопы (пни обломанные на различной высоте)</w:t>
      </w:r>
    </w:p>
    <w:p w:rsidR="00DC58A4" w:rsidRPr="00365901" w:rsidRDefault="00DC58A4" w:rsidP="0002336F">
      <w:pPr>
        <w:pStyle w:val="a3"/>
        <w:numPr>
          <w:ilvl w:val="0"/>
          <w:numId w:val="5"/>
        </w:numPr>
      </w:pPr>
      <w:r w:rsidRPr="00365901">
        <w:t>предложение уйти от минимального количества штук единичных деревьев по породам на гектар, заменив минимальным количеством по хозяйствам не учтено, поскольку многие виды, обитающие на деревьях, являются специалистами</w:t>
      </w:r>
      <w:r w:rsidR="00365901" w:rsidRPr="00365901">
        <w:t xml:space="preserve"> (могут обитать только на одной породе деревьев)</w:t>
      </w:r>
      <w:r w:rsidRPr="00365901">
        <w:t>. Например, если из хвойной секции сохранить только сосну, а все деревья ели вырубить, то часть видов, связанных с елью потеряет свои местообитания.</w:t>
      </w:r>
    </w:p>
    <w:p w:rsidR="00DC58A4" w:rsidRDefault="00DC58A4" w:rsidP="0002336F">
      <w:pPr>
        <w:pStyle w:val="a3"/>
        <w:numPr>
          <w:ilvl w:val="0"/>
          <w:numId w:val="5"/>
        </w:numPr>
      </w:pPr>
      <w:r w:rsidRPr="00365901">
        <w:t>Предложение исключить осину из перечня оставляемых пород не учтено, поскольку сохранение осины имеет ключевое значение в жизни многих лесных видов, в т. ч.</w:t>
      </w:r>
      <w:r>
        <w:t xml:space="preserve"> насекомоядных птиц, регулирующих численность насекомых-вредителей леса. Лесоводственными исследованиями подтверждено, что оставление осины на корню не приводит к массовому возобновлению этой породы, как в случае с ее вырубкой. Также сохранение осины способствует поддержанию благоприятной лесной среды для </w:t>
      </w:r>
      <w:r>
        <w:lastRenderedPageBreak/>
        <w:t>возобновления ели (см. раздел "</w:t>
      </w:r>
      <w:r w:rsidRPr="008719F1">
        <w:t>Природоохранная значимость и характеристики ключевых биотопов и ключевых объектов</w:t>
      </w:r>
      <w:r>
        <w:t>").</w:t>
      </w:r>
    </w:p>
    <w:p w:rsidR="00DC58A4" w:rsidRDefault="00DC58A4" w:rsidP="0002336F">
      <w:pPr>
        <w:pStyle w:val="a3"/>
        <w:numPr>
          <w:ilvl w:val="1"/>
          <w:numId w:val="2"/>
        </w:numPr>
      </w:pPr>
      <w:r>
        <w:t xml:space="preserve"> Деревья с гнездами и дуплами</w:t>
      </w:r>
    </w:p>
    <w:p w:rsidR="00DC58A4" w:rsidRDefault="00DC58A4" w:rsidP="0002336F">
      <w:pPr>
        <w:pStyle w:val="a3"/>
        <w:numPr>
          <w:ilvl w:val="0"/>
          <w:numId w:val="5"/>
        </w:numPr>
      </w:pPr>
      <w:r>
        <w:t>деревья с гнездами различного</w:t>
      </w:r>
      <w:r w:rsidRPr="004746F3">
        <w:t xml:space="preserve"> размера </w:t>
      </w:r>
      <w:r>
        <w:t xml:space="preserve">отнесены: небольшие, не требующие выделения буферной зоны – в ключевые элементы, крупные (более 0,4 м в диаметре), требующие выделения буферной зоны – в ключевые биотопы (ключевые сезонные местообитания позвоночных животных). </w:t>
      </w:r>
    </w:p>
    <w:p w:rsidR="00DC58A4" w:rsidRDefault="00DC58A4" w:rsidP="0002336F">
      <w:pPr>
        <w:pStyle w:val="a3"/>
        <w:numPr>
          <w:ilvl w:val="1"/>
          <w:numId w:val="2"/>
        </w:numPr>
      </w:pPr>
      <w:r>
        <w:t>Валеж на разных стадиях разложения.</w:t>
      </w:r>
    </w:p>
    <w:p w:rsidR="00DC58A4" w:rsidRDefault="00DC58A4" w:rsidP="0002336F">
      <w:pPr>
        <w:pStyle w:val="a3"/>
        <w:numPr>
          <w:ilvl w:val="0"/>
          <w:numId w:val="5"/>
        </w:numPr>
      </w:pPr>
      <w:r>
        <w:t>в общих мерах охраны к</w:t>
      </w:r>
      <w:r w:rsidR="00A23712">
        <w:t>лючевых элементов разделены под</w:t>
      </w:r>
      <w:r>
        <w:t>ходы для делянок с последующим искусственным или естественным лесовозобновлением;</w:t>
      </w:r>
    </w:p>
    <w:p w:rsidR="00DC58A4" w:rsidRDefault="00DC58A4" w:rsidP="0002336F">
      <w:pPr>
        <w:pStyle w:val="a3"/>
        <w:numPr>
          <w:ilvl w:val="0"/>
          <w:numId w:val="5"/>
        </w:numPr>
      </w:pPr>
      <w:r>
        <w:t>добавлена рекомендуемая дистанция (10 м) от стены леса для оставленного свежего валежа, который может представлять пожарную опасность.</w:t>
      </w:r>
    </w:p>
    <w:p w:rsidR="00DC58A4" w:rsidRDefault="00DC58A4" w:rsidP="0002336F">
      <w:pPr>
        <w:pStyle w:val="a3"/>
        <w:numPr>
          <w:ilvl w:val="1"/>
          <w:numId w:val="2"/>
        </w:numPr>
      </w:pPr>
      <w:r>
        <w:t>Древостой вокруг крупных валунов.</w:t>
      </w:r>
    </w:p>
    <w:p w:rsidR="00DC58A4" w:rsidRDefault="006C3355" w:rsidP="0002336F">
      <w:pPr>
        <w:pStyle w:val="a3"/>
        <w:numPr>
          <w:ilvl w:val="0"/>
          <w:numId w:val="5"/>
        </w:numPr>
      </w:pPr>
      <w:r>
        <w:t>увеличен минимальный размер валунов по замечанию лесопользователей и специалистов министерства.</w:t>
      </w:r>
    </w:p>
    <w:p w:rsidR="00DC58A4" w:rsidRDefault="00DC58A4" w:rsidP="0002336F">
      <w:r>
        <w:br w:type="page"/>
      </w:r>
    </w:p>
    <w:p w:rsidR="00DC58A4" w:rsidRDefault="00DC58A4" w:rsidP="00472C5A">
      <w:pPr>
        <w:pStyle w:val="1"/>
      </w:pPr>
      <w:bookmarkStart w:id="13" w:name="_Toc470520692"/>
      <w:r>
        <w:t>Нормативно–правовые акты</w:t>
      </w:r>
      <w:bookmarkEnd w:id="13"/>
    </w:p>
    <w:p w:rsidR="00DC58A4" w:rsidRDefault="00DC58A4" w:rsidP="0002336F">
      <w:r w:rsidRPr="006B7B51">
        <w:t>Лесной кодекс Российской Федерации от 04.12.2006</w:t>
      </w:r>
      <w:r>
        <w:t xml:space="preserve"> N 200-ФЗ (ред. от 03.07.2016, </w:t>
      </w:r>
      <w:r w:rsidRPr="006B7B51">
        <w:t xml:space="preserve">с изм. и доп., вступ. в силу с 01.10.2016) </w:t>
      </w:r>
    </w:p>
    <w:p w:rsidR="00DC58A4" w:rsidRDefault="00DC58A4" w:rsidP="0002336F">
      <w:r w:rsidRPr="006B7B51">
        <w:t>Водный кодекс Российской Федерации от 03.06.2006 N 74</w:t>
      </w:r>
      <w:r>
        <w:t>-</w:t>
      </w:r>
      <w:r w:rsidRPr="006B7B51">
        <w:t>ФЗ</w:t>
      </w:r>
    </w:p>
    <w:p w:rsidR="00DC58A4" w:rsidRDefault="00DC58A4" w:rsidP="0002336F">
      <w:r w:rsidRPr="00CA5842">
        <w:t>Кодекс Российской Федерации об административных правонарушениях от 30.12.2001 N 195</w:t>
      </w:r>
      <w:r>
        <w:t>-</w:t>
      </w:r>
      <w:r w:rsidRPr="00CA5842">
        <w:t>ФЗ</w:t>
      </w:r>
    </w:p>
    <w:p w:rsidR="00DC58A4" w:rsidRDefault="00DC58A4" w:rsidP="0002336F">
      <w:r w:rsidRPr="00CA5842">
        <w:t>Уголовный кодекс Российской Федерации от 13.06.1996 N 63</w:t>
      </w:r>
      <w:r>
        <w:t>-</w:t>
      </w:r>
      <w:r w:rsidRPr="00CA5842">
        <w:t>ФЗ</w:t>
      </w:r>
    </w:p>
    <w:p w:rsidR="00DC58A4" w:rsidRDefault="00DC58A4" w:rsidP="0002336F">
      <w:r w:rsidRPr="00444746">
        <w:t>Федеральный закон от 10 января 2002 г. № 7</w:t>
      </w:r>
      <w:r>
        <w:t>-</w:t>
      </w:r>
      <w:r w:rsidRPr="00444746">
        <w:t>ФЗ «Об охране окружающей среды»</w:t>
      </w:r>
    </w:p>
    <w:p w:rsidR="00DC58A4" w:rsidRDefault="00DC58A4" w:rsidP="0002336F">
      <w:r w:rsidRPr="00444746">
        <w:t>Федеральный закон от 24 апреля 1995 г. «О животном мире» № 52</w:t>
      </w:r>
      <w:r>
        <w:t>-</w:t>
      </w:r>
      <w:r w:rsidRPr="00444746">
        <w:t>ФЗ</w:t>
      </w:r>
    </w:p>
    <w:p w:rsidR="00DC58A4" w:rsidRDefault="00DC58A4" w:rsidP="0002336F">
      <w:r w:rsidRPr="00E0211A">
        <w:t>Постановление Правительства РФ от 19 февраля 1996 г. № 158 «О Красной книге Российской Федерации»</w:t>
      </w:r>
    </w:p>
    <w:p w:rsidR="00036DD3" w:rsidRDefault="00036DD3" w:rsidP="0002336F">
      <w:r w:rsidRPr="00036DD3">
        <w:t>Виды лесосечных работ, порядка и последовательности их проведения, Форма технологической карты лесосечных работ, Форма акта осмотра и Порядок осмотра лесосеки, утверждены приказом Минприроды России от 27.06.2016 г. № 367</w:t>
      </w:r>
    </w:p>
    <w:p w:rsidR="00036DD3" w:rsidRDefault="00036DD3" w:rsidP="0002336F">
      <w:r w:rsidRPr="00036DD3">
        <w:t>Правила заготовки древесины, утверждены приказом Минприроды России от 13.09.2016 г. № 474</w:t>
      </w:r>
    </w:p>
    <w:p w:rsidR="00DC58A4" w:rsidRDefault="00DC58A4" w:rsidP="0002336F">
      <w:r>
        <w:t>Правила лесовосстановления, утверждены приказом Миприроды России от 29.06.2016 г. № 375</w:t>
      </w:r>
    </w:p>
    <w:p w:rsidR="00DC58A4" w:rsidRDefault="00DC58A4" w:rsidP="0002336F">
      <w:r w:rsidRPr="000C6700">
        <w:t>Правила ухода за лесами, утверждены Приказом Министерства Природных Ресурсов РФ от 16 июля 2007 г. № 185</w:t>
      </w:r>
    </w:p>
    <w:p w:rsidR="00DC58A4" w:rsidRDefault="00DC58A4" w:rsidP="0002336F">
      <w:r>
        <w:t>Правила санитарной безопасности в лесах, утверждены приказом Минприроды России от 24.12.2013 N 613</w:t>
      </w:r>
      <w:r w:rsidR="00036DD3">
        <w:t>.</w:t>
      </w:r>
    </w:p>
    <w:p w:rsidR="00DC58A4" w:rsidRDefault="00DC58A4" w:rsidP="0002336F">
      <w:r>
        <w:t>Методический документ по обеспечению санитарной безопасности в лесах, утвержден приказом Рослесхоза от 09.06.2015 N 182</w:t>
      </w:r>
    </w:p>
    <w:p w:rsidR="00DC58A4" w:rsidRDefault="00DC58A4" w:rsidP="0002336F">
      <w:r>
        <w:t>Лесоустроительная инструкция, утверждена приказом Рослесхоза от 12.12.2011 N 516</w:t>
      </w:r>
    </w:p>
    <w:p w:rsidR="00DC58A4" w:rsidRDefault="00DC58A4" w:rsidP="0002336F">
      <w:r>
        <w:t>Состав лесохозяйственных регламентов, порядок их разработки, сроки их действия и порядок внесения в них изменений, утвержден приказом Рослесхоза от 04.04.2012 N 126</w:t>
      </w:r>
    </w:p>
    <w:p w:rsidR="00683A5E" w:rsidRDefault="00683A5E" w:rsidP="00683A5E">
      <w:r>
        <w:t xml:space="preserve">Состав проекта освоения лесов и порядок его разработки, утверждены приказом Рослесхоза от 29 февраля 2012 г. N 69 </w:t>
      </w:r>
    </w:p>
    <w:p w:rsidR="00DC58A4" w:rsidRDefault="00DC58A4" w:rsidP="0002336F">
      <w:r>
        <w:t>Форма лесной декларации, порядок ее заполнения и подачи, требования к формату лесной декларации в электронной форме, утверждены приказом Минприроды России от 16.01.2015 N 17</w:t>
      </w:r>
    </w:p>
    <w:p w:rsidR="00DC58A4" w:rsidRDefault="00DC58A4" w:rsidP="0002336F">
      <w:r>
        <w:t>Постановление</w:t>
      </w:r>
      <w:r w:rsidRPr="00FB60E8">
        <w:t xml:space="preserve"> Председателя Правительства Республики Карелия от 19 мая 1997 года № 268 «О Красной книге Республики Карелия»</w:t>
      </w:r>
    </w:p>
    <w:p w:rsidR="00DC58A4" w:rsidRDefault="00DC58A4" w:rsidP="0002336F">
      <w:r>
        <w:t>Перечень объектов растительного и животного мира, занесенных в Красную книгу Республики Карелия, утвержден приказом Минсельхоза РК от 29  ноября  2007 г. Петрозаводск №  335</w:t>
      </w:r>
    </w:p>
    <w:p w:rsidR="00DC58A4" w:rsidRPr="00C2215C" w:rsidRDefault="00DC58A4" w:rsidP="00472C5A">
      <w:pPr>
        <w:pStyle w:val="1"/>
        <w:rPr>
          <w:lang w:val="en-US"/>
        </w:rPr>
      </w:pPr>
      <w:bookmarkStart w:id="14" w:name="_Toc470520693"/>
      <w:r>
        <w:t>Литература</w:t>
      </w:r>
      <w:bookmarkEnd w:id="14"/>
    </w:p>
    <w:p w:rsidR="00DC58A4" w:rsidRPr="00A80AD7" w:rsidRDefault="00DC58A4" w:rsidP="0002336F">
      <w:pPr>
        <w:pStyle w:val="a3"/>
        <w:spacing w:before="120" w:after="0"/>
        <w:ind w:left="384"/>
        <w:rPr>
          <w:lang w:val="en-US"/>
        </w:rPr>
      </w:pPr>
      <w:r w:rsidRPr="00A80AD7">
        <w:rPr>
          <w:lang w:val="en-US"/>
        </w:rPr>
        <w:t>Angelstam, P. K. 1998. Maintaining and restoring biodiversity in European boreal forests by developing natural disturbance regimes. Journal of Vegetation Science 9:593</w:t>
      </w:r>
      <w:r>
        <w:rPr>
          <w:lang w:val="en-US"/>
        </w:rPr>
        <w:t>–</w:t>
      </w:r>
      <w:r w:rsidRPr="00A80AD7">
        <w:rPr>
          <w:lang w:val="en-US"/>
        </w:rPr>
        <w:t>602.</w:t>
      </w:r>
    </w:p>
    <w:p w:rsidR="00DC58A4" w:rsidRPr="00A80AD7" w:rsidRDefault="00DC58A4" w:rsidP="0002336F">
      <w:pPr>
        <w:pStyle w:val="a3"/>
        <w:spacing w:before="120" w:after="0"/>
        <w:ind w:left="384"/>
        <w:rPr>
          <w:lang w:val="en-US"/>
        </w:rPr>
      </w:pPr>
      <w:r w:rsidRPr="00A80AD7">
        <w:rPr>
          <w:lang w:val="en-US"/>
        </w:rPr>
        <w:lastRenderedPageBreak/>
        <w:t>Angelstam, P., R. Bütler, M. Lazdinis, G. Mikusinski, and J.</w:t>
      </w:r>
      <w:r w:rsidRPr="00473B47">
        <w:rPr>
          <w:lang w:val="en-US"/>
        </w:rPr>
        <w:t>-</w:t>
      </w:r>
      <w:r w:rsidRPr="00A80AD7">
        <w:rPr>
          <w:lang w:val="en-US"/>
        </w:rPr>
        <w:t>M. Roberge. 2003. Habitat thresholds for focal species at multiple scales and forest biodiversity conservation</w:t>
      </w:r>
      <w:r w:rsidRPr="00473B47">
        <w:rPr>
          <w:lang w:val="en-US"/>
        </w:rPr>
        <w:t xml:space="preserve"> </w:t>
      </w:r>
      <w:r w:rsidRPr="00A80AD7">
        <w:rPr>
          <w:lang w:val="en-US"/>
        </w:rPr>
        <w:t>—</w:t>
      </w:r>
      <w:r w:rsidRPr="00473B47">
        <w:rPr>
          <w:lang w:val="en-US"/>
        </w:rPr>
        <w:t xml:space="preserve"> </w:t>
      </w:r>
      <w:r w:rsidRPr="00A80AD7">
        <w:rPr>
          <w:lang w:val="en-US"/>
        </w:rPr>
        <w:t>dead wood as an example. Annales Zoologici Fennici 40:473–482.</w:t>
      </w:r>
    </w:p>
    <w:p w:rsidR="00DC58A4" w:rsidRPr="00A80AD7" w:rsidRDefault="00DC58A4" w:rsidP="0002336F">
      <w:pPr>
        <w:pStyle w:val="a3"/>
        <w:spacing w:before="120" w:after="0"/>
        <w:ind w:left="384"/>
        <w:rPr>
          <w:lang w:val="en-US"/>
        </w:rPr>
      </w:pPr>
      <w:r w:rsidRPr="00A80AD7">
        <w:rPr>
          <w:lang w:val="en-US"/>
        </w:rPr>
        <w:t>Bergquist, B. 1999. Påverkan och skyddzoner vid vattendrag i skogs</w:t>
      </w:r>
      <w:r>
        <w:rPr>
          <w:lang w:val="en-US"/>
        </w:rPr>
        <w:t>–</w:t>
      </w:r>
      <w:r w:rsidRPr="00A80AD7">
        <w:rPr>
          <w:lang w:val="en-US"/>
        </w:rPr>
        <w:t xml:space="preserve"> och jordbruks landskapet. En litteraturöversikt. Fiskeriverket Rapport 3: 1–118.</w:t>
      </w:r>
    </w:p>
    <w:p w:rsidR="00DC58A4" w:rsidRPr="00A80AD7" w:rsidRDefault="00DC58A4" w:rsidP="0002336F">
      <w:pPr>
        <w:pStyle w:val="a3"/>
        <w:spacing w:before="120" w:after="0"/>
        <w:ind w:left="384"/>
        <w:rPr>
          <w:lang w:val="en-US"/>
        </w:rPr>
      </w:pPr>
      <w:r w:rsidRPr="00A80AD7">
        <w:rPr>
          <w:lang w:val="en-US"/>
        </w:rPr>
        <w:t>Chan</w:t>
      </w:r>
      <w:r>
        <w:rPr>
          <w:lang w:val="en-US"/>
        </w:rPr>
        <w:t>–</w:t>
      </w:r>
      <w:r w:rsidRPr="00A80AD7">
        <w:rPr>
          <w:lang w:val="en-US"/>
        </w:rPr>
        <w:t>McLeod ACA, Moy A: Evaluating Residual Tree Patches as Stepping Stones and Short</w:t>
      </w:r>
      <w:r>
        <w:rPr>
          <w:lang w:val="en-US"/>
        </w:rPr>
        <w:t>–</w:t>
      </w:r>
      <w:r w:rsidRPr="00A80AD7">
        <w:rPr>
          <w:lang w:val="en-US"/>
        </w:rPr>
        <w:t>Term Refugia for Red</w:t>
      </w:r>
      <w:r>
        <w:rPr>
          <w:lang w:val="en-US"/>
        </w:rPr>
        <w:t>–</w:t>
      </w:r>
      <w:r w:rsidRPr="00A80AD7">
        <w:rPr>
          <w:lang w:val="en-US"/>
        </w:rPr>
        <w:t>Legged Frogs. J Wildl Manag. 2007, 71:1836–1844</w:t>
      </w:r>
    </w:p>
    <w:p w:rsidR="00DC58A4" w:rsidRPr="003F75AD" w:rsidRDefault="00DC58A4" w:rsidP="0002336F">
      <w:pPr>
        <w:pStyle w:val="a3"/>
        <w:spacing w:before="120" w:after="0"/>
        <w:ind w:left="384"/>
        <w:rPr>
          <w:lang w:val="en-US"/>
        </w:rPr>
      </w:pPr>
      <w:r w:rsidRPr="00A80AD7">
        <w:rPr>
          <w:lang w:val="en-US"/>
        </w:rPr>
        <w:t>Dixon, S. J., Sear, D. A., Odoni, N. A., Sykes, T., and Lane, S. N. (2016) The effects of river restoration on catchment scale flood risk and flood hydrology. Earth Surf. Process. Landforms, doi:10.1002/esp.3919.</w:t>
      </w:r>
    </w:p>
    <w:p w:rsidR="00DC58A4" w:rsidRPr="00A80AD7" w:rsidRDefault="00DC58A4" w:rsidP="0002336F">
      <w:pPr>
        <w:pStyle w:val="a3"/>
        <w:spacing w:before="120" w:after="0"/>
        <w:ind w:left="384"/>
        <w:rPr>
          <w:lang w:val="en-US"/>
        </w:rPr>
      </w:pPr>
      <w:r w:rsidRPr="00A80AD7">
        <w:rPr>
          <w:lang w:val="en-US"/>
        </w:rPr>
        <w:t>Djupstro ¨m, L. B., Weslien, J. &amp; Schroeder, L. M. (2008). Dead wood and saproxylic beetles in set</w:t>
      </w:r>
      <w:r>
        <w:rPr>
          <w:lang w:val="en-US"/>
        </w:rPr>
        <w:t>–</w:t>
      </w:r>
      <w:r w:rsidRPr="00A80AD7">
        <w:rPr>
          <w:lang w:val="en-US"/>
        </w:rPr>
        <w:t>aside and non set</w:t>
      </w:r>
      <w:r>
        <w:rPr>
          <w:lang w:val="en-US"/>
        </w:rPr>
        <w:t>–</w:t>
      </w:r>
      <w:r w:rsidRPr="00A80AD7">
        <w:rPr>
          <w:lang w:val="en-US"/>
        </w:rPr>
        <w:t>aside forests in a boreal region. Forest Ecology and Management, 255, 3340</w:t>
      </w:r>
      <w:r>
        <w:rPr>
          <w:lang w:val="en-US"/>
        </w:rPr>
        <w:t>–</w:t>
      </w:r>
      <w:r w:rsidRPr="00A80AD7">
        <w:rPr>
          <w:lang w:val="en-US"/>
        </w:rPr>
        <w:t>3350.</w:t>
      </w:r>
    </w:p>
    <w:p w:rsidR="00DC58A4" w:rsidRPr="00A80AD7" w:rsidRDefault="00DC58A4" w:rsidP="0002336F">
      <w:pPr>
        <w:pStyle w:val="a3"/>
        <w:spacing w:before="120" w:after="0"/>
        <w:ind w:left="384"/>
        <w:rPr>
          <w:lang w:val="en-US"/>
        </w:rPr>
      </w:pPr>
      <w:r w:rsidRPr="00A80AD7">
        <w:rPr>
          <w:lang w:val="en-US"/>
        </w:rPr>
        <w:t>Esseen, P. A. (1994). Tree mortality patterns after experimental fragmentation of an old</w:t>
      </w:r>
      <w:r>
        <w:rPr>
          <w:lang w:val="en-US"/>
        </w:rPr>
        <w:t>–</w:t>
      </w:r>
      <w:r w:rsidRPr="00A80AD7">
        <w:rPr>
          <w:lang w:val="en-US"/>
        </w:rPr>
        <w:t>growth conifer forest. Biological Conservation, 68,19</w:t>
      </w:r>
      <w:r>
        <w:rPr>
          <w:lang w:val="en-US"/>
        </w:rPr>
        <w:t>–</w:t>
      </w:r>
      <w:r w:rsidRPr="00A80AD7">
        <w:rPr>
          <w:lang w:val="en-US"/>
        </w:rPr>
        <w:t>28.</w:t>
      </w:r>
    </w:p>
    <w:p w:rsidR="00DC58A4" w:rsidRPr="00A80AD7" w:rsidRDefault="00DC58A4" w:rsidP="0002336F">
      <w:pPr>
        <w:pStyle w:val="a3"/>
        <w:spacing w:before="120" w:after="0"/>
        <w:ind w:left="384"/>
        <w:rPr>
          <w:lang w:val="en-US"/>
        </w:rPr>
      </w:pPr>
      <w:r w:rsidRPr="00A80AD7">
        <w:rPr>
          <w:lang w:val="en-US"/>
        </w:rPr>
        <w:t>Esseen, P.</w:t>
      </w:r>
      <w:r>
        <w:rPr>
          <w:lang w:val="en-US"/>
        </w:rPr>
        <w:t>–</w:t>
      </w:r>
      <w:r w:rsidRPr="00A80AD7">
        <w:rPr>
          <w:lang w:val="en-US"/>
        </w:rPr>
        <w:t>A., Ehnström, B., Ericson, L. &amp; Sjöberg, K. 1997. Boreal forests.  Ecological Bulletins 46: 16–47.</w:t>
      </w:r>
    </w:p>
    <w:p w:rsidR="00DC58A4" w:rsidRPr="00A80AD7" w:rsidRDefault="00DC58A4" w:rsidP="0002336F">
      <w:pPr>
        <w:pStyle w:val="a3"/>
        <w:spacing w:before="120" w:after="0"/>
        <w:ind w:left="384"/>
        <w:rPr>
          <w:lang w:val="en-US"/>
        </w:rPr>
      </w:pPr>
      <w:r w:rsidRPr="00A80AD7">
        <w:rPr>
          <w:lang w:val="en-US"/>
        </w:rPr>
        <w:t>Fedrowitz K. and Gustafsson L.: Does the amount of trees retained at clearfelling of temperate and boreal forests influence biodiversity response?. Environmental Evidence 2012 1:5.</w:t>
      </w:r>
    </w:p>
    <w:p w:rsidR="00DC58A4" w:rsidRPr="0046383B" w:rsidRDefault="00DC58A4" w:rsidP="0002336F">
      <w:pPr>
        <w:pStyle w:val="a3"/>
        <w:spacing w:before="120" w:after="0"/>
        <w:ind w:left="384"/>
        <w:rPr>
          <w:lang w:val="en-US"/>
        </w:rPr>
      </w:pPr>
      <w:r w:rsidRPr="0046383B">
        <w:rPr>
          <w:lang w:val="en-US"/>
        </w:rPr>
        <w:t>Forest Ecosystem Management Assessment Team (US). Forest ecosystem management: an ecological, economic, and social assessment: report of the Forest Ecosystem Management Assessment Team. – The Service, 1993.</w:t>
      </w:r>
    </w:p>
    <w:p w:rsidR="00DC58A4" w:rsidRPr="00A80AD7" w:rsidRDefault="00DC58A4" w:rsidP="0002336F">
      <w:pPr>
        <w:pStyle w:val="a3"/>
        <w:spacing w:before="120" w:after="0"/>
        <w:ind w:left="384"/>
        <w:rPr>
          <w:lang w:val="en-US"/>
        </w:rPr>
      </w:pPr>
      <w:r w:rsidRPr="00A80AD7">
        <w:rPr>
          <w:lang w:val="en-US"/>
        </w:rPr>
        <w:t>Fridman, J., Walheim, M. 2000. Amount, structure, and dynamics of dead wood on managed forestland in Sweden. Forest Ecology and Management 131, 23–36.</w:t>
      </w:r>
    </w:p>
    <w:p w:rsidR="00DC58A4" w:rsidRPr="00A80AD7" w:rsidRDefault="00DC58A4" w:rsidP="0002336F">
      <w:pPr>
        <w:pStyle w:val="a3"/>
        <w:spacing w:before="120" w:after="0"/>
        <w:ind w:left="384"/>
        <w:rPr>
          <w:lang w:val="en-US"/>
        </w:rPr>
      </w:pPr>
      <w:r w:rsidRPr="00A80AD7">
        <w:rPr>
          <w:lang w:val="en-US"/>
        </w:rPr>
        <w:t>Guidelines for Landscape Ecological Planning. Metsahallitus., 2000. 40 p.</w:t>
      </w:r>
    </w:p>
    <w:p w:rsidR="00DC58A4" w:rsidRPr="00A80AD7" w:rsidRDefault="00DC58A4" w:rsidP="0002336F">
      <w:pPr>
        <w:pStyle w:val="a3"/>
        <w:spacing w:before="120" w:after="0"/>
        <w:ind w:left="384"/>
        <w:rPr>
          <w:lang w:val="en-US"/>
        </w:rPr>
      </w:pPr>
      <w:r w:rsidRPr="00A80AD7">
        <w:rPr>
          <w:lang w:val="en-US"/>
        </w:rPr>
        <w:t>Gustafsson L., Jari Kouki &amp; Anne Sverdrup</w:t>
      </w:r>
      <w:r>
        <w:rPr>
          <w:lang w:val="en-US"/>
        </w:rPr>
        <w:t>–</w:t>
      </w:r>
      <w:r w:rsidRPr="00A80AD7">
        <w:rPr>
          <w:lang w:val="en-US"/>
        </w:rPr>
        <w:t>Thygeson (2010) Tree retention as a conservation measure in clear</w:t>
      </w:r>
      <w:r>
        <w:rPr>
          <w:lang w:val="en-US"/>
        </w:rPr>
        <w:t>–</w:t>
      </w:r>
      <w:r w:rsidRPr="00A80AD7">
        <w:rPr>
          <w:lang w:val="en-US"/>
        </w:rPr>
        <w:t>cut forests of northern Europe: a review of ecological consequences, Scandinavian Journal of Forest Research, 25:4, 295</w:t>
      </w:r>
      <w:r>
        <w:rPr>
          <w:lang w:val="en-US"/>
        </w:rPr>
        <w:t>–</w:t>
      </w:r>
      <w:r w:rsidRPr="00A80AD7">
        <w:rPr>
          <w:lang w:val="en-US"/>
        </w:rPr>
        <w:t>308</w:t>
      </w:r>
    </w:p>
    <w:p w:rsidR="00DC58A4" w:rsidRPr="00A80AD7" w:rsidRDefault="00DC58A4" w:rsidP="0002336F">
      <w:pPr>
        <w:pStyle w:val="a3"/>
        <w:spacing w:before="120" w:after="0"/>
        <w:ind w:left="384"/>
        <w:rPr>
          <w:lang w:val="en-US"/>
        </w:rPr>
      </w:pPr>
      <w:r w:rsidRPr="00703566">
        <w:rPr>
          <w:lang w:val="fr-FR"/>
        </w:rPr>
        <w:t xml:space="preserve">Halme, P. et al. (30 authors.). </w:t>
      </w:r>
      <w:r w:rsidRPr="00A80AD7">
        <w:rPr>
          <w:lang w:val="en-US"/>
        </w:rPr>
        <w:t>2013. Challenges of ecological restoration: Lessons from forests in northern Europe. Biological Conservation 167: 248</w:t>
      </w:r>
      <w:r>
        <w:rPr>
          <w:lang w:val="en-US"/>
        </w:rPr>
        <w:t>–</w:t>
      </w:r>
      <w:r w:rsidRPr="00A80AD7">
        <w:rPr>
          <w:lang w:val="en-US"/>
        </w:rPr>
        <w:t>256.</w:t>
      </w:r>
    </w:p>
    <w:p w:rsidR="00DC58A4" w:rsidRPr="00A80AD7" w:rsidRDefault="00DC58A4" w:rsidP="0002336F">
      <w:pPr>
        <w:pStyle w:val="a3"/>
        <w:spacing w:before="120" w:after="0"/>
        <w:ind w:left="384"/>
        <w:rPr>
          <w:lang w:val="en-US"/>
        </w:rPr>
      </w:pPr>
      <w:r w:rsidRPr="00A80AD7">
        <w:rPr>
          <w:lang w:val="en-US"/>
        </w:rPr>
        <w:t>Hautala, H. &amp; Vanha</w:t>
      </w:r>
      <w:r>
        <w:rPr>
          <w:lang w:val="en-US"/>
        </w:rPr>
        <w:t>–</w:t>
      </w:r>
      <w:r w:rsidRPr="00A80AD7">
        <w:rPr>
          <w:lang w:val="en-US"/>
        </w:rPr>
        <w:t>Majamaa, I. (2006). Immediate tree uprooting after retention</w:t>
      </w:r>
      <w:r>
        <w:rPr>
          <w:lang w:val="en-US"/>
        </w:rPr>
        <w:t>–</w:t>
      </w:r>
      <w:r w:rsidRPr="00A80AD7">
        <w:rPr>
          <w:lang w:val="en-US"/>
        </w:rPr>
        <w:t>felling in a coniferous boreal forest in Fennoscandia. Canadian Journal of Forest Research, 36, 3167</w:t>
      </w:r>
      <w:r>
        <w:rPr>
          <w:lang w:val="en-US"/>
        </w:rPr>
        <w:t>–</w:t>
      </w:r>
      <w:r w:rsidRPr="00A80AD7">
        <w:rPr>
          <w:lang w:val="en-US"/>
        </w:rPr>
        <w:t>3172.</w:t>
      </w:r>
    </w:p>
    <w:p w:rsidR="00DC58A4" w:rsidRPr="00202122" w:rsidRDefault="00DC58A4" w:rsidP="0002336F">
      <w:pPr>
        <w:pStyle w:val="a3"/>
        <w:spacing w:before="120" w:after="0"/>
        <w:ind w:left="384"/>
        <w:rPr>
          <w:lang w:val="en-US"/>
        </w:rPr>
      </w:pPr>
      <w:r w:rsidRPr="00A80AD7">
        <w:rPr>
          <w:lang w:val="en-US"/>
        </w:rPr>
        <w:t xml:space="preserve">Hazell, P. &amp; Gustafsson, L. (1999). Retention of trees at </w:t>
      </w:r>
      <w:r>
        <w:t>ﬁ</w:t>
      </w:r>
      <w:r w:rsidRPr="00A80AD7">
        <w:rPr>
          <w:lang w:val="en-US"/>
        </w:rPr>
        <w:t>nal harvest</w:t>
      </w:r>
      <w:r>
        <w:rPr>
          <w:lang w:val="en-US"/>
        </w:rPr>
        <w:t>–</w:t>
      </w:r>
      <w:r w:rsidRPr="00A80AD7">
        <w:rPr>
          <w:lang w:val="en-US"/>
        </w:rPr>
        <w:t xml:space="preserve"> evaluation of a conservation technique using epiphytic bryophyte and lichen transplants. </w:t>
      </w:r>
      <w:r w:rsidRPr="00202122">
        <w:rPr>
          <w:lang w:val="en-US"/>
        </w:rPr>
        <w:t>Biological Conservation, 90, 133</w:t>
      </w:r>
      <w:r>
        <w:rPr>
          <w:lang w:val="en-US"/>
        </w:rPr>
        <w:t>–</w:t>
      </w:r>
      <w:r w:rsidRPr="00202122">
        <w:rPr>
          <w:lang w:val="en-US"/>
        </w:rPr>
        <w:t>142.</w:t>
      </w:r>
    </w:p>
    <w:p w:rsidR="00DC58A4" w:rsidRPr="00A80AD7" w:rsidRDefault="00DC58A4" w:rsidP="0002336F">
      <w:pPr>
        <w:pStyle w:val="a3"/>
        <w:spacing w:before="120" w:after="0"/>
        <w:ind w:left="384"/>
        <w:rPr>
          <w:lang w:val="en-US"/>
        </w:rPr>
      </w:pPr>
      <w:r w:rsidRPr="00A80AD7">
        <w:rPr>
          <w:lang w:val="en-US"/>
        </w:rPr>
        <w:t>Hedena ˚s, H. &amp; Hedstro ¨m, P. (2007). Conservation of epiphytic lichens: Signi</w:t>
      </w:r>
      <w:r>
        <w:t>ﬁ</w:t>
      </w:r>
      <w:r w:rsidRPr="00A80AD7">
        <w:rPr>
          <w:lang w:val="en-US"/>
        </w:rPr>
        <w:t>cance of remnant aspen (Populus tremula) trees in clear</w:t>
      </w:r>
      <w:r>
        <w:rPr>
          <w:lang w:val="en-US"/>
        </w:rPr>
        <w:t>–</w:t>
      </w:r>
      <w:r w:rsidRPr="00A80AD7">
        <w:rPr>
          <w:lang w:val="en-US"/>
        </w:rPr>
        <w:t>cuts. Biological Conservation, 135, 388</w:t>
      </w:r>
      <w:r>
        <w:rPr>
          <w:lang w:val="en-US"/>
        </w:rPr>
        <w:t>–</w:t>
      </w:r>
      <w:r w:rsidRPr="00A80AD7">
        <w:rPr>
          <w:lang w:val="en-US"/>
        </w:rPr>
        <w:t>395.</w:t>
      </w:r>
    </w:p>
    <w:p w:rsidR="00DC58A4" w:rsidRPr="00A80AD7" w:rsidRDefault="00DC58A4" w:rsidP="0002336F">
      <w:pPr>
        <w:pStyle w:val="a3"/>
        <w:spacing w:before="120" w:after="0"/>
        <w:ind w:left="384"/>
        <w:rPr>
          <w:lang w:val="en-US"/>
        </w:rPr>
      </w:pPr>
      <w:r w:rsidRPr="00A80AD7">
        <w:rPr>
          <w:lang w:val="en-US"/>
        </w:rPr>
        <w:t>Hedgren, P. O. (2007). Early arriving saproxylic beetles (Coleoptera) and parasitoids (Hymenoptera) in low and high stumps of Norway spruce. Forest Ecology and Management, 241, 155</w:t>
      </w:r>
      <w:r>
        <w:rPr>
          <w:lang w:val="en-US"/>
        </w:rPr>
        <w:t>–</w:t>
      </w:r>
      <w:r w:rsidRPr="00A80AD7">
        <w:rPr>
          <w:lang w:val="en-US"/>
        </w:rPr>
        <w:t>161.</w:t>
      </w:r>
    </w:p>
    <w:p w:rsidR="00DC58A4" w:rsidRPr="00A80AD7" w:rsidRDefault="00DC58A4" w:rsidP="0002336F">
      <w:pPr>
        <w:pStyle w:val="a3"/>
        <w:spacing w:before="120" w:after="0"/>
        <w:ind w:left="384"/>
        <w:rPr>
          <w:lang w:val="en-US"/>
        </w:rPr>
      </w:pPr>
      <w:r w:rsidRPr="00A80AD7">
        <w:rPr>
          <w:lang w:val="en-US"/>
        </w:rPr>
        <w:t>Hedgren, P. O. (2007). Early arriving saproxylic beetles (Coleoptera) and parasitoids (Hymenoptera) in low and high stumps of Norway spruce. Forest Ecology and Management, 241, 155</w:t>
      </w:r>
      <w:r>
        <w:rPr>
          <w:lang w:val="en-US"/>
        </w:rPr>
        <w:t>–</w:t>
      </w:r>
      <w:r w:rsidRPr="00A80AD7">
        <w:rPr>
          <w:lang w:val="en-US"/>
        </w:rPr>
        <w:t>161.</w:t>
      </w:r>
    </w:p>
    <w:p w:rsidR="00DC58A4" w:rsidRPr="00A80AD7" w:rsidRDefault="00DC58A4" w:rsidP="0002336F">
      <w:pPr>
        <w:pStyle w:val="a3"/>
        <w:spacing w:before="120" w:after="0"/>
        <w:ind w:left="384"/>
        <w:rPr>
          <w:lang w:val="en-US"/>
        </w:rPr>
      </w:pPr>
      <w:r w:rsidRPr="00A80AD7">
        <w:rPr>
          <w:lang w:val="en-US"/>
        </w:rPr>
        <w:t>Hylander, K., Jonsson, B. G. &amp; Nilsson, C. (2002). Evaluating buffer strips along boreal streams using bryophytes as indicators. Ecological Applications, 12, 797</w:t>
      </w:r>
      <w:r>
        <w:rPr>
          <w:lang w:val="en-US"/>
        </w:rPr>
        <w:t>–</w:t>
      </w:r>
      <w:r w:rsidRPr="00A80AD7">
        <w:rPr>
          <w:lang w:val="en-US"/>
        </w:rPr>
        <w:t>806.</w:t>
      </w:r>
    </w:p>
    <w:p w:rsidR="00DC58A4" w:rsidRPr="00A80AD7" w:rsidRDefault="00DC58A4" w:rsidP="0002336F">
      <w:pPr>
        <w:pStyle w:val="a3"/>
        <w:spacing w:before="120" w:after="0"/>
        <w:ind w:left="384"/>
        <w:rPr>
          <w:lang w:val="en-US"/>
        </w:rPr>
      </w:pPr>
      <w:r w:rsidRPr="00A80AD7">
        <w:rPr>
          <w:lang w:val="en-US"/>
        </w:rPr>
        <w:t>Hyvarinen, E., Kouki, J. &amp; Martikainen, P. (2006). Fire and green</w:t>
      </w:r>
      <w:r>
        <w:rPr>
          <w:lang w:val="en-US"/>
        </w:rPr>
        <w:t>–</w:t>
      </w:r>
      <w:r w:rsidRPr="00A80AD7">
        <w:rPr>
          <w:lang w:val="en-US"/>
        </w:rPr>
        <w:t>tree retention in conservation of red</w:t>
      </w:r>
      <w:r>
        <w:rPr>
          <w:lang w:val="en-US"/>
        </w:rPr>
        <w:t>–</w:t>
      </w:r>
      <w:r w:rsidRPr="00A80AD7">
        <w:rPr>
          <w:lang w:val="en-US"/>
        </w:rPr>
        <w:t>listed and rare deadwood</w:t>
      </w:r>
      <w:r>
        <w:rPr>
          <w:lang w:val="en-US"/>
        </w:rPr>
        <w:t>–</w:t>
      </w:r>
      <w:r w:rsidRPr="00A80AD7">
        <w:rPr>
          <w:lang w:val="en-US"/>
        </w:rPr>
        <w:t>dependent beetles in Finnish boreal forests. Conservation Biology, 20, 1711</w:t>
      </w:r>
      <w:r>
        <w:rPr>
          <w:lang w:val="en-US"/>
        </w:rPr>
        <w:t>–</w:t>
      </w:r>
      <w:r w:rsidRPr="00A80AD7">
        <w:rPr>
          <w:lang w:val="en-US"/>
        </w:rPr>
        <w:t>1719.</w:t>
      </w:r>
    </w:p>
    <w:p w:rsidR="00DC58A4" w:rsidRPr="00A80AD7" w:rsidRDefault="00DC58A4" w:rsidP="0002336F">
      <w:pPr>
        <w:pStyle w:val="a3"/>
        <w:spacing w:before="120" w:after="0"/>
        <w:ind w:left="384"/>
        <w:rPr>
          <w:lang w:val="en-US"/>
        </w:rPr>
      </w:pPr>
      <w:r w:rsidRPr="00A80AD7">
        <w:rPr>
          <w:lang w:val="en-US"/>
        </w:rPr>
        <w:t>Jalonen, J. &amp; Vanha</w:t>
      </w:r>
      <w:r>
        <w:rPr>
          <w:lang w:val="en-US"/>
        </w:rPr>
        <w:t>–</w:t>
      </w:r>
      <w:r w:rsidRPr="00A80AD7">
        <w:rPr>
          <w:lang w:val="en-US"/>
        </w:rPr>
        <w:t>Majamaa, I. (2001). Immediate effects of four different fellings methods on mature boreal spruce forest understorey vegetation in southern Finland. Forest Ecology and Management, 146,25</w:t>
      </w:r>
      <w:r>
        <w:rPr>
          <w:lang w:val="en-US"/>
        </w:rPr>
        <w:t>–</w:t>
      </w:r>
      <w:r w:rsidRPr="00A80AD7">
        <w:rPr>
          <w:lang w:val="en-US"/>
        </w:rPr>
        <w:t>34.</w:t>
      </w:r>
    </w:p>
    <w:p w:rsidR="00DC58A4" w:rsidRPr="00A80AD7" w:rsidRDefault="00DC58A4" w:rsidP="0002336F">
      <w:pPr>
        <w:pStyle w:val="a3"/>
        <w:spacing w:before="120" w:after="0"/>
        <w:ind w:left="384"/>
        <w:rPr>
          <w:lang w:val="en-US"/>
        </w:rPr>
      </w:pPr>
      <w:r w:rsidRPr="00A80AD7">
        <w:rPr>
          <w:lang w:val="en-US"/>
        </w:rPr>
        <w:lastRenderedPageBreak/>
        <w:t>Johansson, T., Gibb, H., Hilszczanski, J., Pettersson, R. B., Hja ¨lten, J., Atlegrim, O., et al. (2006). Conservation</w:t>
      </w:r>
      <w:r>
        <w:rPr>
          <w:lang w:val="en-US"/>
        </w:rPr>
        <w:t>–</w:t>
      </w:r>
      <w:r w:rsidRPr="00A80AD7">
        <w:rPr>
          <w:lang w:val="en-US"/>
        </w:rPr>
        <w:t>oriented manipulations of coarse woody debris affect its value as habitat for spruce</w:t>
      </w:r>
      <w:r>
        <w:rPr>
          <w:lang w:val="en-US"/>
        </w:rPr>
        <w:t>–</w:t>
      </w:r>
      <w:r w:rsidRPr="00A80AD7">
        <w:rPr>
          <w:lang w:val="en-US"/>
        </w:rPr>
        <w:t>infesting bark and ambrosia beetles (Coleoptera: Scolytinae) in northern Sweden. Canadian Journal of Forest Research, 36, 174</w:t>
      </w:r>
      <w:r>
        <w:rPr>
          <w:lang w:val="en-US"/>
        </w:rPr>
        <w:t>–</w:t>
      </w:r>
      <w:r w:rsidRPr="00A80AD7">
        <w:rPr>
          <w:lang w:val="en-US"/>
        </w:rPr>
        <w:t>185.</w:t>
      </w:r>
    </w:p>
    <w:p w:rsidR="00DC58A4" w:rsidRPr="00A80AD7" w:rsidRDefault="00DC58A4" w:rsidP="0002336F">
      <w:pPr>
        <w:pStyle w:val="a3"/>
        <w:spacing w:before="120" w:after="0"/>
        <w:ind w:left="384"/>
        <w:rPr>
          <w:lang w:val="en-US"/>
        </w:rPr>
      </w:pPr>
      <w:r w:rsidRPr="00A80AD7">
        <w:rPr>
          <w:lang w:val="en-US"/>
        </w:rPr>
        <w:t>Jonsell, M., Nitterus, K. &amp; Stigha ¨ll, K. (2004). Saproxylic beetles in natural and man</w:t>
      </w:r>
      <w:r>
        <w:rPr>
          <w:lang w:val="en-US"/>
        </w:rPr>
        <w:t>–</w:t>
      </w:r>
      <w:r w:rsidRPr="00A80AD7">
        <w:rPr>
          <w:lang w:val="en-US"/>
        </w:rPr>
        <w:t>made deciduous high stumps retained for conservation. Biological Conservation, 118, 163</w:t>
      </w:r>
      <w:r>
        <w:rPr>
          <w:lang w:val="en-US"/>
        </w:rPr>
        <w:t>–</w:t>
      </w:r>
      <w:r w:rsidRPr="00A80AD7">
        <w:rPr>
          <w:lang w:val="en-US"/>
        </w:rPr>
        <w:t>173.</w:t>
      </w:r>
    </w:p>
    <w:p w:rsidR="00DC58A4" w:rsidRPr="00A80AD7" w:rsidRDefault="00DC58A4" w:rsidP="0002336F">
      <w:pPr>
        <w:pStyle w:val="a3"/>
        <w:spacing w:before="120" w:after="0"/>
        <w:ind w:left="384"/>
        <w:rPr>
          <w:lang w:val="en-US"/>
        </w:rPr>
      </w:pPr>
      <w:r w:rsidRPr="00A80AD7">
        <w:rPr>
          <w:lang w:val="en-US"/>
        </w:rPr>
        <w:t>Jonsell, M., Nitterus, K. &amp; Stigha ¨ll, K. (2004). Saproxylic beetles in natural and man</w:t>
      </w:r>
      <w:r>
        <w:rPr>
          <w:lang w:val="en-US"/>
        </w:rPr>
        <w:t>–</w:t>
      </w:r>
      <w:r w:rsidRPr="00A80AD7">
        <w:rPr>
          <w:lang w:val="en-US"/>
        </w:rPr>
        <w:t>made deciduous high stumps retained for conservation. Biological Conservation, 118, 163</w:t>
      </w:r>
      <w:r>
        <w:rPr>
          <w:lang w:val="en-US"/>
        </w:rPr>
        <w:t>–</w:t>
      </w:r>
      <w:r w:rsidRPr="00A80AD7">
        <w:rPr>
          <w:lang w:val="en-US"/>
        </w:rPr>
        <w:t>173.</w:t>
      </w:r>
    </w:p>
    <w:p w:rsidR="00DC58A4" w:rsidRPr="00A80AD7" w:rsidRDefault="00DC58A4" w:rsidP="0002336F">
      <w:pPr>
        <w:pStyle w:val="a3"/>
        <w:spacing w:before="120" w:after="0"/>
        <w:ind w:left="384"/>
        <w:rPr>
          <w:lang w:val="en-US"/>
        </w:rPr>
      </w:pPr>
      <w:r w:rsidRPr="00A80AD7">
        <w:rPr>
          <w:lang w:val="en-US"/>
        </w:rPr>
        <w:t>Koivula, M. (2002). Alternative harvesting methods and boreal carabid beetles (Coleoptera, Carabidae). Forest Ecology and Management, 167, 103</w:t>
      </w:r>
      <w:r>
        <w:rPr>
          <w:lang w:val="en-US"/>
        </w:rPr>
        <w:t>–</w:t>
      </w:r>
      <w:r w:rsidRPr="00A80AD7">
        <w:rPr>
          <w:lang w:val="en-US"/>
        </w:rPr>
        <w:t>121.</w:t>
      </w:r>
    </w:p>
    <w:p w:rsidR="00DC58A4" w:rsidRPr="00A80AD7" w:rsidRDefault="00DC58A4" w:rsidP="0002336F">
      <w:pPr>
        <w:pStyle w:val="a3"/>
        <w:spacing w:before="120" w:after="0"/>
        <w:ind w:left="384"/>
        <w:rPr>
          <w:lang w:val="en-US"/>
        </w:rPr>
      </w:pPr>
      <w:r w:rsidRPr="00A80AD7">
        <w:rPr>
          <w:lang w:val="en-US"/>
        </w:rPr>
        <w:t xml:space="preserve">Kuuba R. (ed.) Management Guidelines for Protection Forests. Estonian Ministry of Environment. Triip Grupp, Tartu, 2001. 45 p. </w:t>
      </w:r>
    </w:p>
    <w:p w:rsidR="00DC58A4" w:rsidRPr="00A80AD7" w:rsidRDefault="00DC58A4" w:rsidP="0002336F">
      <w:pPr>
        <w:pStyle w:val="a3"/>
        <w:spacing w:before="120" w:after="0"/>
        <w:ind w:left="384"/>
        <w:rPr>
          <w:lang w:val="en-US"/>
        </w:rPr>
      </w:pPr>
      <w:r w:rsidRPr="00A80AD7">
        <w:rPr>
          <w:lang w:val="en-US"/>
        </w:rPr>
        <w:t>Kuuluvainen, T. &amp; Grenfell, R. 2012 Natural disturbance emulation in boreal forest ecosystem management – theories, strategies, and a comparison with conventional even</w:t>
      </w:r>
      <w:r>
        <w:rPr>
          <w:lang w:val="en-US"/>
        </w:rPr>
        <w:t>–</w:t>
      </w:r>
      <w:r w:rsidRPr="00A80AD7">
        <w:rPr>
          <w:lang w:val="en-US"/>
        </w:rPr>
        <w:t>aged management. Can. J. Forest Res., 42, 1185</w:t>
      </w:r>
      <w:r>
        <w:rPr>
          <w:lang w:val="en-US"/>
        </w:rPr>
        <w:t>–</w:t>
      </w:r>
      <w:r w:rsidRPr="00A80AD7">
        <w:rPr>
          <w:lang w:val="en-US"/>
        </w:rPr>
        <w:t>1203</w:t>
      </w:r>
    </w:p>
    <w:p w:rsidR="00DC58A4" w:rsidRPr="00A80AD7" w:rsidRDefault="00DC58A4" w:rsidP="0002336F">
      <w:pPr>
        <w:pStyle w:val="a3"/>
        <w:spacing w:before="120" w:after="0"/>
        <w:ind w:left="384"/>
        <w:rPr>
          <w:lang w:val="en-US"/>
        </w:rPr>
      </w:pPr>
      <w:r w:rsidRPr="00A80AD7">
        <w:rPr>
          <w:lang w:val="en-US"/>
        </w:rPr>
        <w:t>Kuuluvainen, T. 2002. Natural variability of forests as a reference for restoring and managing biological diversity in boreal Fennoscandia. Silva Fennica 36:97</w:t>
      </w:r>
      <w:r>
        <w:rPr>
          <w:lang w:val="en-US"/>
        </w:rPr>
        <w:t>–</w:t>
      </w:r>
      <w:r w:rsidRPr="00A80AD7">
        <w:rPr>
          <w:lang w:val="en-US"/>
        </w:rPr>
        <w:t>125.</w:t>
      </w:r>
    </w:p>
    <w:p w:rsidR="00DC58A4" w:rsidRPr="00A80AD7" w:rsidRDefault="00DC58A4" w:rsidP="0002336F">
      <w:pPr>
        <w:pStyle w:val="a3"/>
        <w:spacing w:before="120" w:after="0"/>
        <w:ind w:left="384"/>
        <w:rPr>
          <w:lang w:val="en-US"/>
        </w:rPr>
      </w:pPr>
      <w:r w:rsidRPr="00A80AD7">
        <w:rPr>
          <w:lang w:val="en-US"/>
        </w:rPr>
        <w:t>Kuuluvainen, T. 2002. Natural variability of forests as a reference for restoring and managing biological diversity in boreal Fennoscandia. Silva Fennica 36:97</w:t>
      </w:r>
      <w:r>
        <w:rPr>
          <w:lang w:val="en-US"/>
        </w:rPr>
        <w:t>–</w:t>
      </w:r>
      <w:r w:rsidRPr="00A80AD7">
        <w:rPr>
          <w:lang w:val="en-US"/>
        </w:rPr>
        <w:t>125.</w:t>
      </w:r>
    </w:p>
    <w:p w:rsidR="00DC58A4" w:rsidRPr="00A80AD7" w:rsidRDefault="00DC58A4" w:rsidP="0002336F">
      <w:pPr>
        <w:pStyle w:val="a3"/>
        <w:spacing w:before="120" w:after="0"/>
        <w:ind w:left="384"/>
        <w:rPr>
          <w:lang w:val="en-US"/>
        </w:rPr>
      </w:pPr>
      <w:r w:rsidRPr="00A80AD7">
        <w:rPr>
          <w:lang w:val="en-US"/>
        </w:rPr>
        <w:t>Lämås T., Emma Sandström, Jonas Jonzén, Håkan Olsson &amp;Lena Gustafsson (2015) Tree retention practices in boreal forests: what kind of future landscapes are we creating?, Scandinavian Journal of Forest Research, 30:6, 526</w:t>
      </w:r>
      <w:r>
        <w:rPr>
          <w:lang w:val="en-US"/>
        </w:rPr>
        <w:t>–</w:t>
      </w:r>
      <w:r w:rsidRPr="00A80AD7">
        <w:rPr>
          <w:lang w:val="en-US"/>
        </w:rPr>
        <w:t>537</w:t>
      </w:r>
    </w:p>
    <w:p w:rsidR="00DC58A4" w:rsidRPr="00A80AD7" w:rsidRDefault="00DC58A4" w:rsidP="0002336F">
      <w:pPr>
        <w:pStyle w:val="a3"/>
        <w:spacing w:before="120" w:after="0"/>
        <w:ind w:left="384"/>
        <w:rPr>
          <w:lang w:val="en-US"/>
        </w:rPr>
      </w:pPr>
      <w:r w:rsidRPr="00703566">
        <w:rPr>
          <w:lang w:val="fr-FR"/>
        </w:rPr>
        <w:t xml:space="preserve">Lie, M. H., Arup, U., Grytnes, J. A. &amp; Ohlson, M. (2009). </w:t>
      </w:r>
      <w:r w:rsidRPr="00A80AD7">
        <w:rPr>
          <w:lang w:val="en-US"/>
        </w:rPr>
        <w:t>The importance of host tree age, size and growth rate as determinants of epiphytic lichen diversity in boreal spruce forests. Biodiversity and Conservation, 18, 3579</w:t>
      </w:r>
      <w:r>
        <w:rPr>
          <w:lang w:val="en-US"/>
        </w:rPr>
        <w:t>–</w:t>
      </w:r>
      <w:r w:rsidRPr="00A80AD7">
        <w:rPr>
          <w:lang w:val="en-US"/>
        </w:rPr>
        <w:t>3596.</w:t>
      </w:r>
    </w:p>
    <w:p w:rsidR="00DC58A4" w:rsidRPr="003F75AD" w:rsidRDefault="00DC58A4" w:rsidP="0002336F">
      <w:pPr>
        <w:pStyle w:val="a3"/>
        <w:spacing w:before="120" w:after="0"/>
        <w:ind w:left="384"/>
        <w:rPr>
          <w:lang w:val="en-US"/>
        </w:rPr>
      </w:pPr>
      <w:r w:rsidRPr="0046383B">
        <w:rPr>
          <w:lang w:val="en-US"/>
        </w:rPr>
        <w:t>Lindenmayer D., Franklin J. F. Conserving forest biodiversity: a comprehensive multiscaled approach. – Island Press, 2002.</w:t>
      </w:r>
    </w:p>
    <w:p w:rsidR="00DC58A4" w:rsidRPr="00A80AD7" w:rsidRDefault="00DC58A4" w:rsidP="0002336F">
      <w:pPr>
        <w:pStyle w:val="a3"/>
        <w:spacing w:before="120" w:after="0"/>
        <w:ind w:left="384"/>
        <w:rPr>
          <w:lang w:val="en-US"/>
        </w:rPr>
      </w:pPr>
      <w:r w:rsidRPr="00A80AD7">
        <w:rPr>
          <w:lang w:val="en-US"/>
        </w:rPr>
        <w:t>Lindenmayer, D., and Franklin, J.F. 2002. Conserving forest biodiversity. A comprehensive multiscaled approach. Island Press, Washington, D.C.</w:t>
      </w:r>
    </w:p>
    <w:p w:rsidR="00DC58A4" w:rsidRPr="00A80AD7" w:rsidRDefault="00DC58A4" w:rsidP="0002336F">
      <w:pPr>
        <w:pStyle w:val="a3"/>
        <w:spacing w:before="120" w:after="0"/>
        <w:ind w:left="384"/>
        <w:rPr>
          <w:lang w:val="en-US"/>
        </w:rPr>
      </w:pPr>
      <w:r w:rsidRPr="00A80AD7">
        <w:rPr>
          <w:lang w:val="en-US"/>
        </w:rPr>
        <w:t>Martikainen, P. 2001. Conservation of threatened saproxylic beetles: significance of  retained aspen Populus tremula on clear</w:t>
      </w:r>
      <w:r>
        <w:rPr>
          <w:lang w:val="en-US"/>
        </w:rPr>
        <w:t>–</w:t>
      </w:r>
      <w:r w:rsidRPr="00A80AD7">
        <w:rPr>
          <w:lang w:val="en-US"/>
        </w:rPr>
        <w:t>cut areas. Ecological Bulletins 49: 205–218.</w:t>
      </w:r>
    </w:p>
    <w:p w:rsidR="00DC58A4" w:rsidRPr="00703566" w:rsidRDefault="00DC58A4" w:rsidP="0002336F">
      <w:pPr>
        <w:pStyle w:val="a3"/>
        <w:spacing w:before="120" w:after="0"/>
        <w:ind w:left="384"/>
        <w:rPr>
          <w:lang w:val="fi-FI"/>
        </w:rPr>
      </w:pPr>
      <w:r w:rsidRPr="00A80AD7">
        <w:rPr>
          <w:lang w:val="en-US"/>
        </w:rPr>
        <w:t>Martikainen, P., Kouki, J. &amp; Heikkala, O. (2006). The effects of green tree retention and subsequent prescribed burning on ground beetles (Coleoptera: Carabidae) in boreal pine</w:t>
      </w:r>
      <w:r>
        <w:rPr>
          <w:lang w:val="en-US"/>
        </w:rPr>
        <w:t>–</w:t>
      </w:r>
      <w:r w:rsidRPr="00A80AD7">
        <w:rPr>
          <w:lang w:val="en-US"/>
        </w:rPr>
        <w:t xml:space="preserve">dominated forests. </w:t>
      </w:r>
      <w:r w:rsidRPr="00703566">
        <w:rPr>
          <w:lang w:val="fi-FI"/>
        </w:rPr>
        <w:t>Ecography, 29, 659</w:t>
      </w:r>
      <w:r>
        <w:rPr>
          <w:lang w:val="fi-FI"/>
        </w:rPr>
        <w:t>–</w:t>
      </w:r>
      <w:r w:rsidRPr="00703566">
        <w:rPr>
          <w:lang w:val="fi-FI"/>
        </w:rPr>
        <w:t>670.</w:t>
      </w:r>
    </w:p>
    <w:p w:rsidR="00DC58A4" w:rsidRPr="00A80AD7" w:rsidRDefault="00DC58A4" w:rsidP="0002336F">
      <w:pPr>
        <w:pStyle w:val="a3"/>
        <w:spacing w:before="120" w:after="0"/>
        <w:ind w:left="384"/>
        <w:rPr>
          <w:lang w:val="en-US"/>
        </w:rPr>
      </w:pPr>
      <w:r w:rsidRPr="00703566">
        <w:rPr>
          <w:lang w:val="fi-FI"/>
        </w:rPr>
        <w:t>Matveinen</w:t>
      </w:r>
      <w:r>
        <w:rPr>
          <w:lang w:val="fi-FI"/>
        </w:rPr>
        <w:t>–</w:t>
      </w:r>
      <w:r w:rsidR="00ED78AD">
        <w:rPr>
          <w:lang w:val="fi-FI"/>
        </w:rPr>
        <w:t>Huju, K., Koivula, M., Niemela</w:t>
      </w:r>
      <w:r w:rsidRPr="00703566">
        <w:rPr>
          <w:lang w:val="fi-FI"/>
        </w:rPr>
        <w:t xml:space="preserve">, J. &amp; Rauha, A. M. (2009). </w:t>
      </w:r>
      <w:r w:rsidRPr="00A80AD7">
        <w:rPr>
          <w:lang w:val="en-US"/>
        </w:rPr>
        <w:t>Short</w:t>
      </w:r>
      <w:r>
        <w:rPr>
          <w:lang w:val="en-US"/>
        </w:rPr>
        <w:t>–</w:t>
      </w:r>
      <w:r w:rsidRPr="00A80AD7">
        <w:rPr>
          <w:lang w:val="en-US"/>
        </w:rPr>
        <w:t>term effects of retention felling at mire sites on boreal spiders and carabid beetles. Forest Ecology and Management, 258, 2388</w:t>
      </w:r>
      <w:r>
        <w:rPr>
          <w:lang w:val="en-US"/>
        </w:rPr>
        <w:t>–</w:t>
      </w:r>
      <w:r w:rsidRPr="00A80AD7">
        <w:rPr>
          <w:lang w:val="en-US"/>
        </w:rPr>
        <w:t>2398.</w:t>
      </w:r>
    </w:p>
    <w:p w:rsidR="00DC58A4" w:rsidRPr="00A80AD7" w:rsidRDefault="00DC58A4" w:rsidP="0002336F">
      <w:pPr>
        <w:pStyle w:val="a3"/>
        <w:spacing w:before="120" w:after="0"/>
        <w:ind w:left="384"/>
        <w:rPr>
          <w:lang w:val="en-US"/>
        </w:rPr>
      </w:pPr>
      <w:r w:rsidRPr="00A80AD7">
        <w:rPr>
          <w:lang w:val="en-US"/>
        </w:rPr>
        <w:t>Muller J, Butler R (2010) A review of habitat thresholds for dead wood: a baseline for management recommendations in European forests. Eur J For Res 129:981–992.</w:t>
      </w:r>
    </w:p>
    <w:p w:rsidR="00DC58A4" w:rsidRPr="00A80AD7" w:rsidRDefault="00DC58A4" w:rsidP="0002336F">
      <w:pPr>
        <w:pStyle w:val="a3"/>
        <w:spacing w:before="120" w:after="0"/>
        <w:ind w:left="384"/>
        <w:rPr>
          <w:lang w:val="en-US"/>
        </w:rPr>
      </w:pPr>
      <w:r w:rsidRPr="00A80AD7">
        <w:rPr>
          <w:lang w:val="en-US"/>
        </w:rPr>
        <w:t>Økland, T. (1996) Vegetation–environment relationships of boreal spruce forest in ten monitoring reference areas in Norway. Sommerfeltia, 22, 1–349.</w:t>
      </w:r>
    </w:p>
    <w:p w:rsidR="00DC58A4" w:rsidRPr="00A80AD7" w:rsidRDefault="00365901" w:rsidP="0002336F">
      <w:pPr>
        <w:pStyle w:val="a3"/>
        <w:spacing w:before="120" w:after="0"/>
        <w:ind w:left="384"/>
        <w:rPr>
          <w:lang w:val="en-US"/>
        </w:rPr>
      </w:pPr>
      <w:r>
        <w:rPr>
          <w:lang w:val="en-US"/>
        </w:rPr>
        <w:t xml:space="preserve">OMNR (Ontario Ministry of Natural Resources). </w:t>
      </w:r>
      <w:r w:rsidR="00DC58A4" w:rsidRPr="00A80AD7">
        <w:rPr>
          <w:lang w:val="en-US"/>
        </w:rPr>
        <w:t>Forest management guide for natural disturbance pattern emulation, Version 3.1. Ont. Min. Nat. Res.,Queen’s Printer for Ontario, Toronto. 40 p.</w:t>
      </w:r>
    </w:p>
    <w:p w:rsidR="00DC58A4" w:rsidRPr="00A80AD7" w:rsidRDefault="00DC58A4" w:rsidP="0002336F">
      <w:pPr>
        <w:pStyle w:val="a3"/>
        <w:spacing w:before="120" w:after="0"/>
        <w:ind w:left="384"/>
        <w:rPr>
          <w:lang w:val="en-US"/>
        </w:rPr>
      </w:pPr>
      <w:r w:rsidRPr="00A80AD7">
        <w:rPr>
          <w:lang w:val="en-US"/>
        </w:rPr>
        <w:t>Penttila ¨ R, Siitonen J, Kuusinen M (2004) Polypore diversity in managed and old</w:t>
      </w:r>
      <w:r>
        <w:rPr>
          <w:lang w:val="en-US"/>
        </w:rPr>
        <w:t>–</w:t>
      </w:r>
      <w:r w:rsidRPr="00A80AD7">
        <w:rPr>
          <w:lang w:val="en-US"/>
        </w:rPr>
        <w:t>growth boreal Picea abies forests in southern Finland. Biol Conserv 117:271–283.</w:t>
      </w:r>
    </w:p>
    <w:p w:rsidR="00DC58A4" w:rsidRPr="00A80AD7" w:rsidRDefault="00DC58A4" w:rsidP="0002336F">
      <w:pPr>
        <w:pStyle w:val="a3"/>
        <w:spacing w:before="120" w:after="0"/>
        <w:ind w:left="384"/>
        <w:rPr>
          <w:lang w:val="en-US"/>
        </w:rPr>
      </w:pPr>
      <w:r w:rsidRPr="00A80AD7">
        <w:rPr>
          <w:lang w:val="en-US"/>
        </w:rPr>
        <w:t>Ranius, T., Kindvall, O., Kruys, N. &amp; Jonsson, B. G. (2003). Modelling dead wood in Norway spruce stands subject to different management regimes. Forest Ecology and Management, 182,13</w:t>
      </w:r>
      <w:r>
        <w:rPr>
          <w:lang w:val="en-US"/>
        </w:rPr>
        <w:t>–</w:t>
      </w:r>
      <w:r w:rsidRPr="00A80AD7">
        <w:rPr>
          <w:lang w:val="en-US"/>
        </w:rPr>
        <w:t>29.</w:t>
      </w:r>
    </w:p>
    <w:p w:rsidR="00DC58A4" w:rsidRPr="00703566" w:rsidRDefault="00DC58A4" w:rsidP="0002336F">
      <w:pPr>
        <w:pStyle w:val="a3"/>
        <w:spacing w:before="120" w:after="0"/>
        <w:ind w:left="384"/>
        <w:rPr>
          <w:lang w:val="fi-FI"/>
        </w:rPr>
      </w:pPr>
      <w:r w:rsidRPr="00D21465">
        <w:rPr>
          <w:lang w:val="en-US"/>
        </w:rPr>
        <w:t xml:space="preserve">Rassi, P., Alanen, A., Kanerva, T., &amp; Mannerkoski, I.  </w:t>
      </w:r>
      <w:r w:rsidRPr="00703566">
        <w:rPr>
          <w:lang w:val="fi-FI"/>
        </w:rPr>
        <w:t xml:space="preserve">//Ympäristöministeriö &amp; Suomen ympäristökeskus, Helsinki. – 2001. – </w:t>
      </w:r>
      <w:r w:rsidRPr="00D21465">
        <w:rPr>
          <w:lang w:val="en-US"/>
        </w:rPr>
        <w:t>Т</w:t>
      </w:r>
      <w:r w:rsidRPr="00703566">
        <w:rPr>
          <w:lang w:val="fi-FI"/>
        </w:rPr>
        <w:t>. 432.</w:t>
      </w:r>
    </w:p>
    <w:p w:rsidR="00DC58A4" w:rsidRPr="00A80AD7" w:rsidRDefault="00DC58A4" w:rsidP="0002336F">
      <w:pPr>
        <w:pStyle w:val="a3"/>
        <w:spacing w:before="120" w:after="0"/>
        <w:ind w:left="384"/>
        <w:rPr>
          <w:lang w:val="en-US"/>
        </w:rPr>
      </w:pPr>
      <w:r w:rsidRPr="00A80AD7">
        <w:rPr>
          <w:lang w:val="en-US"/>
        </w:rPr>
        <w:lastRenderedPageBreak/>
        <w:t>Schroeder, L. M., Ranius, T., Ekbom, B. &amp; Larsson, S. (2006). Recruitment of saproxylic beetles in high stumps created for maintaining biodiversity in a boreal forest landscape. Canadian Journal of Forest Research, 36, 2168</w:t>
      </w:r>
      <w:r>
        <w:rPr>
          <w:lang w:val="en-US"/>
        </w:rPr>
        <w:t>–</w:t>
      </w:r>
      <w:r w:rsidRPr="00A80AD7">
        <w:rPr>
          <w:lang w:val="en-US"/>
        </w:rPr>
        <w:t>2178.</w:t>
      </w:r>
    </w:p>
    <w:p w:rsidR="00DC58A4" w:rsidRPr="00A80AD7" w:rsidRDefault="00DC58A4" w:rsidP="0002336F">
      <w:pPr>
        <w:pStyle w:val="a3"/>
        <w:spacing w:before="120" w:after="0"/>
        <w:ind w:left="384"/>
        <w:rPr>
          <w:lang w:val="en-US"/>
        </w:rPr>
      </w:pPr>
      <w:r w:rsidRPr="00A80AD7">
        <w:rPr>
          <w:lang w:val="en-US"/>
        </w:rPr>
        <w:t>Schroeder, L. M., Ranius, T., Ekbom, B. &amp; Larsson, S. (2006). Recruitment of saproxylic beetles in high stumps created for maintaining biodiversity in a boreal forest landscape. Canadian Journal of Forest Research, 36, 2168</w:t>
      </w:r>
      <w:r>
        <w:rPr>
          <w:lang w:val="en-US"/>
        </w:rPr>
        <w:t>–</w:t>
      </w:r>
      <w:r w:rsidRPr="00A80AD7">
        <w:rPr>
          <w:lang w:val="en-US"/>
        </w:rPr>
        <w:t>2178.</w:t>
      </w:r>
    </w:p>
    <w:p w:rsidR="00DC58A4" w:rsidRPr="00703566" w:rsidRDefault="00DC58A4" w:rsidP="0002336F">
      <w:pPr>
        <w:pStyle w:val="a3"/>
        <w:spacing w:before="120" w:after="0"/>
        <w:ind w:left="384"/>
        <w:rPr>
          <w:lang w:val="fi-FI"/>
        </w:rPr>
      </w:pPr>
      <w:r w:rsidRPr="00A80AD7">
        <w:rPr>
          <w:lang w:val="en-US"/>
        </w:rPr>
        <w:t xml:space="preserve">Siitonen, J. 2001. Forest management, coarse woody debris and saproxylic organisms: Fennoscandian boreal forests as an example. </w:t>
      </w:r>
      <w:r w:rsidRPr="00703566">
        <w:rPr>
          <w:lang w:val="fi-FI"/>
        </w:rPr>
        <w:t xml:space="preserve">Ecological Bulletins 49: 11–41. </w:t>
      </w:r>
    </w:p>
    <w:p w:rsidR="00DC58A4" w:rsidRDefault="00DC58A4" w:rsidP="0002336F">
      <w:pPr>
        <w:pStyle w:val="a3"/>
        <w:spacing w:before="120" w:after="0"/>
        <w:ind w:left="384"/>
      </w:pPr>
      <w:r w:rsidRPr="00703566">
        <w:rPr>
          <w:lang w:val="fi-FI"/>
        </w:rPr>
        <w:t>Vanha</w:t>
      </w:r>
      <w:r>
        <w:rPr>
          <w:lang w:val="fi-FI"/>
        </w:rPr>
        <w:t>–</w:t>
      </w:r>
      <w:r w:rsidRPr="00703566">
        <w:rPr>
          <w:lang w:val="fi-FI"/>
        </w:rPr>
        <w:t>Majamaa, I., Lilja, S., Ryömä, R., Kotiaho, J.S., Laaka</w:t>
      </w:r>
      <w:r>
        <w:rPr>
          <w:lang w:val="fi-FI"/>
        </w:rPr>
        <w:t>–</w:t>
      </w:r>
      <w:r w:rsidRPr="00703566">
        <w:rPr>
          <w:lang w:val="fi-FI"/>
        </w:rPr>
        <w:t xml:space="preserve">Lindberg, S., Lindberg, H., Puttonen, P., Tamminen, P., Toivanen,T., and Kuuluvainen, T. 2007. </w:t>
      </w:r>
      <w:r w:rsidRPr="00A80AD7">
        <w:rPr>
          <w:lang w:val="en-US"/>
        </w:rPr>
        <w:t xml:space="preserve">Rehabilitating boreal forest structure and species composition in Finland through logging,dead wood creation and fire: the EVO experiment. </w:t>
      </w:r>
      <w:r>
        <w:t>For. Ecol.Manage. 250 (1–2): 77–88.</w:t>
      </w:r>
    </w:p>
    <w:p w:rsidR="00DC58A4" w:rsidRDefault="00DC58A4" w:rsidP="0002336F">
      <w:pPr>
        <w:pStyle w:val="a3"/>
        <w:spacing w:before="120" w:after="0"/>
        <w:ind w:left="384"/>
      </w:pPr>
      <w:r>
        <w:t>Багаев С. С. Багаев, Е. С. В. А. Дудин 2016 Об  оставлении на корню перестойной оси ины  при проведении сплошных рубок в смешанных древостоях [Электронный ресурс] // Лесохоз. информ. : электрон.сетевой журн. – 2016. – № 3. – С. 107–114. URL: http:// lhi.vniilm.ru/</w:t>
      </w:r>
    </w:p>
    <w:p w:rsidR="00DC58A4" w:rsidRDefault="00DC58A4" w:rsidP="0002336F">
      <w:pPr>
        <w:pStyle w:val="a3"/>
        <w:spacing w:before="120" w:after="0"/>
        <w:ind w:left="384"/>
      </w:pPr>
      <w:r>
        <w:t>Багаев С. С. Об оставлении на корню фаутной осины при рубках смешанных лесных насаждений //Труды Санкт–Петербургского научно–исследовательского института лесного хозяйства. – 2013. – №. 1. – С. 11–18.</w:t>
      </w:r>
    </w:p>
    <w:p w:rsidR="00DC58A4" w:rsidRDefault="00DC58A4" w:rsidP="0002336F">
      <w:pPr>
        <w:pStyle w:val="a3"/>
        <w:spacing w:before="120" w:after="0"/>
        <w:ind w:left="384"/>
      </w:pPr>
      <w:r>
        <w:t>Бубличенко Ю.Н., Бубличенко А.Г., А.Т. Загидуллина, Н.Б. Глушковская, Е.В. Кушневская, В.М. Коткова, С.В. Андреева  2010 Результаты сравнительного обследования вырубок с оставленными ключевыми объектами и соседних сплошных (фоновых) вырубок// Результаты исследований биологического разнообразия на территории Псковского модельного леса. 107 — СПб., 2010, cc. 96–106.</w:t>
      </w:r>
    </w:p>
    <w:p w:rsidR="00DC58A4" w:rsidRDefault="00DC58A4" w:rsidP="0002336F">
      <w:pPr>
        <w:pStyle w:val="a3"/>
        <w:spacing w:before="120" w:after="0"/>
        <w:ind w:left="384"/>
      </w:pPr>
      <w:r w:rsidRPr="00941E27">
        <w:t>Воронцов А. И. Насекомые—разрушители древесины //М., Лесная промышленность. – 1981.</w:t>
      </w:r>
    </w:p>
    <w:p w:rsidR="00DC58A4" w:rsidRDefault="00DC58A4" w:rsidP="0002336F">
      <w:pPr>
        <w:pStyle w:val="a3"/>
        <w:spacing w:before="120" w:after="0"/>
        <w:ind w:left="384"/>
      </w:pPr>
      <w:r>
        <w:t>Выявление и обследование биологически ценных лесов на северо–западе европейской части России. Т.1. / Под ред.  Л.Андерссон, Н.М. Алексеева, Е.С. Кузнецова. — СПб., 2009. 258 с.</w:t>
      </w:r>
    </w:p>
    <w:p w:rsidR="00DC58A4" w:rsidRDefault="00DC58A4" w:rsidP="0002336F">
      <w:pPr>
        <w:pStyle w:val="a3"/>
        <w:spacing w:before="120" w:after="0"/>
        <w:ind w:left="384"/>
      </w:pPr>
      <w:r>
        <w:t>Динкелакер Н.В., А.Т. Загидуллина  2016 Нормативно–правовые возможности и проблемы имитации естественной динамики и сохранения биологического разнообразия лесных территорий  «Труды Санкт–Петербургского научно–исследовательского института лесного хозяйства» № 4 2016</w:t>
      </w:r>
    </w:p>
    <w:p w:rsidR="00DC58A4" w:rsidRDefault="00DC58A4" w:rsidP="0002336F">
      <w:pPr>
        <w:pStyle w:val="a3"/>
        <w:spacing w:before="120" w:after="0"/>
        <w:ind w:left="384"/>
      </w:pPr>
      <w:r>
        <w:t>Залесов С.В., Белов Л.А., Ведерников Е.А., Залесов В.Н., Залесова Е.С., Луганский Н.В., Оплетаев А.С., Попов А.С. К вопросу о целесообразности уборки деревьев осины при заготовке древесины в спелых и перестойных еловых насаждениях//Актуальные проблемы лесного комплекса. 2015. № 43. С. 17–19.</w:t>
      </w:r>
    </w:p>
    <w:p w:rsidR="00DC58A4" w:rsidRPr="00202122" w:rsidRDefault="00DC58A4" w:rsidP="0002336F">
      <w:pPr>
        <w:pStyle w:val="a3"/>
        <w:spacing w:before="120" w:after="0"/>
        <w:ind w:left="384"/>
      </w:pPr>
      <w:r>
        <w:t xml:space="preserve">Кибиш И. В., Захаров А. И. Формирование состава молодняков на вырубках в еловых типах леса //Леса Урала и хозяйство в них. – 2006. – №. </w:t>
      </w:r>
      <w:r w:rsidRPr="00202122">
        <w:t xml:space="preserve">27. – </w:t>
      </w:r>
      <w:r>
        <w:t>С</w:t>
      </w:r>
      <w:r w:rsidRPr="00202122">
        <w:t>. 113</w:t>
      </w:r>
      <w:r>
        <w:t>–</w:t>
      </w:r>
      <w:r w:rsidRPr="00202122">
        <w:t>116.</w:t>
      </w:r>
    </w:p>
    <w:p w:rsidR="00DC58A4" w:rsidRDefault="00DC58A4" w:rsidP="0002336F">
      <w:pPr>
        <w:pStyle w:val="a3"/>
        <w:spacing w:before="120" w:after="0"/>
        <w:ind w:left="384"/>
      </w:pPr>
      <w:r>
        <w:t xml:space="preserve">Концепция интенсивного лесопользования, 2015 СПбНИИЛХ </w:t>
      </w:r>
    </w:p>
    <w:p w:rsidR="00DC58A4" w:rsidRDefault="00DC58A4" w:rsidP="0002336F">
      <w:pPr>
        <w:pStyle w:val="a3"/>
        <w:spacing w:before="120" w:after="0"/>
        <w:ind w:left="384"/>
      </w:pPr>
      <w:r>
        <w:t>Куулувайнен Т., Эса X. 2009 Основы ведения экологически устойчивого лесного хозяйства //ред. Кауханен Х. и др. Хвойные леса северных широт – от исследования к экологически устойчивому лесному хозяйству. METLA 209 с.</w:t>
      </w:r>
    </w:p>
    <w:p w:rsidR="00ED78AD" w:rsidRDefault="00ED78AD" w:rsidP="0002336F">
      <w:pPr>
        <w:pStyle w:val="a3"/>
        <w:spacing w:before="120" w:after="0"/>
        <w:ind w:left="384"/>
      </w:pPr>
      <w:r w:rsidRPr="00ED78AD">
        <w:t>Методические рекомендации по сохранению биологического разнообразия при лесосечных работах для Республики Карелия: Монография [Текст] / А. В. Марковский,     О. В. Ильина. – Петрозаводск: Издательство «Скандинавия», 2010. – 50 с.</w:t>
      </w:r>
    </w:p>
    <w:p w:rsidR="00DC58A4" w:rsidRDefault="00DC58A4" w:rsidP="0002336F">
      <w:pPr>
        <w:pStyle w:val="a3"/>
        <w:spacing w:before="120" w:after="0"/>
        <w:ind w:left="384"/>
      </w:pPr>
      <w:r>
        <w:t>Рай Е</w:t>
      </w:r>
      <w:r w:rsidR="00CF262F">
        <w:t>.</w:t>
      </w:r>
      <w:r>
        <w:t>, Бурова Н., Сластников С. Влияние оставления деревьев при сплошной рубке на флористическое разнообразие // Вестник Северного (Арктического) федерального университета. Серия</w:t>
      </w:r>
      <w:r w:rsidRPr="00202122">
        <w:t xml:space="preserve">: </w:t>
      </w:r>
      <w:r>
        <w:t>Естественные</w:t>
      </w:r>
      <w:r w:rsidRPr="00202122">
        <w:t xml:space="preserve"> </w:t>
      </w:r>
      <w:r>
        <w:t>науки</w:t>
      </w:r>
      <w:r w:rsidRPr="00202122">
        <w:t>. 2012. №3.</w:t>
      </w:r>
    </w:p>
    <w:p w:rsidR="00DC58A4" w:rsidRDefault="00DC58A4" w:rsidP="0002336F">
      <w:pPr>
        <w:pStyle w:val="a3"/>
        <w:spacing w:before="120" w:after="0"/>
        <w:ind w:left="384"/>
      </w:pPr>
      <w:r w:rsidRPr="00444746">
        <w:t>Российский национальный стандарт лесоуправления по схеме FSC, версия 6</w:t>
      </w:r>
      <w:r>
        <w:t>–</w:t>
      </w:r>
      <w:r w:rsidRPr="00444746">
        <w:t>01</w:t>
      </w:r>
      <w:r>
        <w:t xml:space="preserve"> (FSC–STD–RUS–V6–1–2012)</w:t>
      </w:r>
      <w:r w:rsidRPr="00444746">
        <w:t>, обновленная 10.04.2015 г.</w:t>
      </w:r>
    </w:p>
    <w:p w:rsidR="00DC58A4" w:rsidRDefault="00DC58A4" w:rsidP="0002336F">
      <w:pPr>
        <w:pStyle w:val="a3"/>
        <w:spacing w:before="120" w:after="0"/>
        <w:ind w:left="384"/>
      </w:pPr>
      <w:r>
        <w:lastRenderedPageBreak/>
        <w:t>Сергиенко В.Г., Р.В. Власов, А.М. Иванов 2015 Общие вопросы сохранения биологического разнообразия в хвойных древостоях Северо-Запада России при проведении рубок «Труды Санкт-Петербургского научно-исследовательского института лесного хозяйства» № 1 2015</w:t>
      </w:r>
    </w:p>
    <w:p w:rsidR="00DC58A4" w:rsidRPr="00202122" w:rsidRDefault="00DC58A4" w:rsidP="00036DD3">
      <w:pPr>
        <w:pStyle w:val="a3"/>
        <w:spacing w:before="120" w:after="0"/>
        <w:ind w:left="384"/>
      </w:pPr>
      <w:r>
        <w:t>Хански И. 2010 Ускользающий мир. Издательство Мир интеллектуальной книги, 2010 344 стр.</w:t>
      </w:r>
    </w:p>
    <w:sectPr w:rsidR="00DC58A4" w:rsidRPr="00202122" w:rsidSect="00A000A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878" w:rsidRDefault="00932878" w:rsidP="000510BB">
      <w:pPr>
        <w:spacing w:after="0" w:line="240" w:lineRule="auto"/>
      </w:pPr>
      <w:r>
        <w:separator/>
      </w:r>
    </w:p>
  </w:endnote>
  <w:endnote w:type="continuationSeparator" w:id="1">
    <w:p w:rsidR="00932878" w:rsidRDefault="00932878" w:rsidP="00051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A4" w:rsidRDefault="00215EAC">
    <w:pPr>
      <w:pStyle w:val="aa"/>
      <w:jc w:val="right"/>
    </w:pPr>
    <w:fldSimple w:instr=" PAGE   \* MERGEFORMAT ">
      <w:r w:rsidR="00ED78AD">
        <w:rPr>
          <w:noProof/>
        </w:rPr>
        <w:t>13</w:t>
      </w:r>
    </w:fldSimple>
  </w:p>
  <w:p w:rsidR="00DC58A4" w:rsidRDefault="00DC58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878" w:rsidRDefault="00932878" w:rsidP="000510BB">
      <w:pPr>
        <w:spacing w:after="0" w:line="240" w:lineRule="auto"/>
      </w:pPr>
      <w:r>
        <w:separator/>
      </w:r>
    </w:p>
  </w:footnote>
  <w:footnote w:type="continuationSeparator" w:id="1">
    <w:p w:rsidR="00932878" w:rsidRDefault="00932878" w:rsidP="000510BB">
      <w:pPr>
        <w:spacing w:after="0" w:line="240" w:lineRule="auto"/>
      </w:pPr>
      <w:r>
        <w:continuationSeparator/>
      </w:r>
    </w:p>
  </w:footnote>
  <w:footnote w:id="2">
    <w:p w:rsidR="007E742E" w:rsidRDefault="007E742E">
      <w:pPr>
        <w:pStyle w:val="ac"/>
      </w:pPr>
      <w:r>
        <w:rPr>
          <w:rStyle w:val="ae"/>
        </w:rPr>
        <w:footnoteRef/>
      </w:r>
      <w:r>
        <w:t xml:space="preserve"> Только для постоянных водных объектов, для которых выделение водоохранной зоны предусмотрено Водным кодексом.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777"/>
    <w:multiLevelType w:val="hybridMultilevel"/>
    <w:tmpl w:val="E66EC63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nsid w:val="049E47F7"/>
    <w:multiLevelType w:val="hybridMultilevel"/>
    <w:tmpl w:val="39FA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91823"/>
    <w:multiLevelType w:val="hybridMultilevel"/>
    <w:tmpl w:val="7EAE4C78"/>
    <w:lvl w:ilvl="0" w:tplc="451EDED2">
      <w:numFmt w:val="bullet"/>
      <w:lvlText w:val="•"/>
      <w:lvlJc w:val="left"/>
      <w:pPr>
        <w:ind w:left="1068" w:hanging="708"/>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F7489"/>
    <w:multiLevelType w:val="hybridMultilevel"/>
    <w:tmpl w:val="DEBA3EC4"/>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
    <w:nsid w:val="252B0DE5"/>
    <w:multiLevelType w:val="hybridMultilevel"/>
    <w:tmpl w:val="721A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22AF1"/>
    <w:multiLevelType w:val="hybridMultilevel"/>
    <w:tmpl w:val="5824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B54FF3"/>
    <w:multiLevelType w:val="hybridMultilevel"/>
    <w:tmpl w:val="E93C5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A03EC5"/>
    <w:multiLevelType w:val="multilevel"/>
    <w:tmpl w:val="80D8404E"/>
    <w:lvl w:ilvl="0">
      <w:start w:val="1"/>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CCE0969"/>
    <w:multiLevelType w:val="hybridMultilevel"/>
    <w:tmpl w:val="60A6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B34E5"/>
    <w:multiLevelType w:val="hybridMultilevel"/>
    <w:tmpl w:val="CEFADBAE"/>
    <w:lvl w:ilvl="0" w:tplc="8084A664">
      <w:numFmt w:val="bullet"/>
      <w:lvlText w:val="•"/>
      <w:lvlJc w:val="left"/>
      <w:pPr>
        <w:ind w:left="1068" w:hanging="708"/>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4A296D"/>
    <w:multiLevelType w:val="hybridMultilevel"/>
    <w:tmpl w:val="FC66762A"/>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1">
    <w:nsid w:val="72F45353"/>
    <w:multiLevelType w:val="hybridMultilevel"/>
    <w:tmpl w:val="D5780D36"/>
    <w:lvl w:ilvl="0" w:tplc="451EDED2">
      <w:numFmt w:val="bullet"/>
      <w:lvlText w:val="•"/>
      <w:lvlJc w:val="left"/>
      <w:pPr>
        <w:ind w:left="1068" w:hanging="708"/>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AA25D8"/>
    <w:multiLevelType w:val="hybridMultilevel"/>
    <w:tmpl w:val="314ED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6"/>
  </w:num>
  <w:num w:numId="6">
    <w:abstractNumId w:val="3"/>
  </w:num>
  <w:num w:numId="7">
    <w:abstractNumId w:val="8"/>
  </w:num>
  <w:num w:numId="8">
    <w:abstractNumId w:val="1"/>
  </w:num>
  <w:num w:numId="9">
    <w:abstractNumId w:val="10"/>
  </w:num>
  <w:num w:numId="10">
    <w:abstractNumId w:val="4"/>
  </w:num>
  <w:num w:numId="11">
    <w:abstractNumId w:val="12"/>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96C"/>
    <w:rsid w:val="00002B78"/>
    <w:rsid w:val="0002336F"/>
    <w:rsid w:val="00027BCC"/>
    <w:rsid w:val="0003308D"/>
    <w:rsid w:val="00036DD3"/>
    <w:rsid w:val="00037B86"/>
    <w:rsid w:val="00040912"/>
    <w:rsid w:val="000411DF"/>
    <w:rsid w:val="000510BB"/>
    <w:rsid w:val="0005308F"/>
    <w:rsid w:val="00061B92"/>
    <w:rsid w:val="00077FAC"/>
    <w:rsid w:val="00084E25"/>
    <w:rsid w:val="00091E04"/>
    <w:rsid w:val="000C6700"/>
    <w:rsid w:val="000D42B5"/>
    <w:rsid w:val="000D7589"/>
    <w:rsid w:val="000E2564"/>
    <w:rsid w:val="000E2A04"/>
    <w:rsid w:val="00125052"/>
    <w:rsid w:val="00131753"/>
    <w:rsid w:val="00131C7F"/>
    <w:rsid w:val="00147979"/>
    <w:rsid w:val="00152044"/>
    <w:rsid w:val="00155CC2"/>
    <w:rsid w:val="00163CEE"/>
    <w:rsid w:val="00185D09"/>
    <w:rsid w:val="001B55EA"/>
    <w:rsid w:val="001B784E"/>
    <w:rsid w:val="00202122"/>
    <w:rsid w:val="002147D7"/>
    <w:rsid w:val="00215EAC"/>
    <w:rsid w:val="002278FD"/>
    <w:rsid w:val="00237F84"/>
    <w:rsid w:val="00252873"/>
    <w:rsid w:val="00260157"/>
    <w:rsid w:val="00267B11"/>
    <w:rsid w:val="00276200"/>
    <w:rsid w:val="0029180C"/>
    <w:rsid w:val="00295F1C"/>
    <w:rsid w:val="002B186F"/>
    <w:rsid w:val="002C6AD7"/>
    <w:rsid w:val="002D3437"/>
    <w:rsid w:val="002E4FBD"/>
    <w:rsid w:val="002E5B73"/>
    <w:rsid w:val="002E6E77"/>
    <w:rsid w:val="00327F9D"/>
    <w:rsid w:val="003507CE"/>
    <w:rsid w:val="00353834"/>
    <w:rsid w:val="00362A7D"/>
    <w:rsid w:val="00365901"/>
    <w:rsid w:val="00372211"/>
    <w:rsid w:val="0037578D"/>
    <w:rsid w:val="00380C27"/>
    <w:rsid w:val="003817ED"/>
    <w:rsid w:val="003859B1"/>
    <w:rsid w:val="003A5212"/>
    <w:rsid w:val="003A5EB2"/>
    <w:rsid w:val="003C51A0"/>
    <w:rsid w:val="003D7EF4"/>
    <w:rsid w:val="003F75AD"/>
    <w:rsid w:val="00406603"/>
    <w:rsid w:val="00417280"/>
    <w:rsid w:val="004273E1"/>
    <w:rsid w:val="0043142F"/>
    <w:rsid w:val="00440763"/>
    <w:rsid w:val="00444746"/>
    <w:rsid w:val="004522C7"/>
    <w:rsid w:val="00455F5F"/>
    <w:rsid w:val="0046277B"/>
    <w:rsid w:val="0046383B"/>
    <w:rsid w:val="00471347"/>
    <w:rsid w:val="00472405"/>
    <w:rsid w:val="00472C5A"/>
    <w:rsid w:val="00473B47"/>
    <w:rsid w:val="004746F3"/>
    <w:rsid w:val="004A3E33"/>
    <w:rsid w:val="004C588A"/>
    <w:rsid w:val="004E0871"/>
    <w:rsid w:val="004E34F1"/>
    <w:rsid w:val="004F2332"/>
    <w:rsid w:val="004F266D"/>
    <w:rsid w:val="004F4D3B"/>
    <w:rsid w:val="00506B43"/>
    <w:rsid w:val="0050716A"/>
    <w:rsid w:val="00511999"/>
    <w:rsid w:val="005275D2"/>
    <w:rsid w:val="00534774"/>
    <w:rsid w:val="00535A38"/>
    <w:rsid w:val="005476D9"/>
    <w:rsid w:val="00554BAA"/>
    <w:rsid w:val="005A547F"/>
    <w:rsid w:val="005A6B3C"/>
    <w:rsid w:val="005B2480"/>
    <w:rsid w:val="005B5A62"/>
    <w:rsid w:val="005E4FDD"/>
    <w:rsid w:val="005E6178"/>
    <w:rsid w:val="005F0239"/>
    <w:rsid w:val="00601A5F"/>
    <w:rsid w:val="00611C39"/>
    <w:rsid w:val="00621505"/>
    <w:rsid w:val="00624877"/>
    <w:rsid w:val="006515A5"/>
    <w:rsid w:val="0066029F"/>
    <w:rsid w:val="006706E0"/>
    <w:rsid w:val="00683A5E"/>
    <w:rsid w:val="006866C7"/>
    <w:rsid w:val="0069504B"/>
    <w:rsid w:val="006A1785"/>
    <w:rsid w:val="006A5F16"/>
    <w:rsid w:val="006B7B51"/>
    <w:rsid w:val="006C3355"/>
    <w:rsid w:val="006C38F0"/>
    <w:rsid w:val="006C4FDC"/>
    <w:rsid w:val="006C684B"/>
    <w:rsid w:val="006E12CF"/>
    <w:rsid w:val="006E47E2"/>
    <w:rsid w:val="00703566"/>
    <w:rsid w:val="00714E35"/>
    <w:rsid w:val="007465CF"/>
    <w:rsid w:val="00755677"/>
    <w:rsid w:val="0076655C"/>
    <w:rsid w:val="00774E88"/>
    <w:rsid w:val="007822C4"/>
    <w:rsid w:val="00792128"/>
    <w:rsid w:val="00797A47"/>
    <w:rsid w:val="007A36F4"/>
    <w:rsid w:val="007B56DD"/>
    <w:rsid w:val="007C0F36"/>
    <w:rsid w:val="007E742E"/>
    <w:rsid w:val="00834F3D"/>
    <w:rsid w:val="00840A05"/>
    <w:rsid w:val="00850BE8"/>
    <w:rsid w:val="00857D1D"/>
    <w:rsid w:val="0086130E"/>
    <w:rsid w:val="008719F1"/>
    <w:rsid w:val="0088369A"/>
    <w:rsid w:val="00886216"/>
    <w:rsid w:val="008A0872"/>
    <w:rsid w:val="008B2FE1"/>
    <w:rsid w:val="008C35F5"/>
    <w:rsid w:val="0090785A"/>
    <w:rsid w:val="0091781D"/>
    <w:rsid w:val="00932878"/>
    <w:rsid w:val="00936557"/>
    <w:rsid w:val="00941E27"/>
    <w:rsid w:val="00946564"/>
    <w:rsid w:val="00954D50"/>
    <w:rsid w:val="00963CF4"/>
    <w:rsid w:val="00966B4A"/>
    <w:rsid w:val="0098091D"/>
    <w:rsid w:val="009B6CD3"/>
    <w:rsid w:val="009C4A17"/>
    <w:rsid w:val="009C6E57"/>
    <w:rsid w:val="009F5B9A"/>
    <w:rsid w:val="009F626C"/>
    <w:rsid w:val="00A000AC"/>
    <w:rsid w:val="00A04ADF"/>
    <w:rsid w:val="00A23712"/>
    <w:rsid w:val="00A40C5E"/>
    <w:rsid w:val="00A54F07"/>
    <w:rsid w:val="00A80AD7"/>
    <w:rsid w:val="00AB211B"/>
    <w:rsid w:val="00AC0BAE"/>
    <w:rsid w:val="00AD1CAF"/>
    <w:rsid w:val="00B1630B"/>
    <w:rsid w:val="00B2010A"/>
    <w:rsid w:val="00B21AED"/>
    <w:rsid w:val="00B3512E"/>
    <w:rsid w:val="00B4496C"/>
    <w:rsid w:val="00B4791D"/>
    <w:rsid w:val="00B72B6B"/>
    <w:rsid w:val="00B77EA6"/>
    <w:rsid w:val="00B8276B"/>
    <w:rsid w:val="00B84D0D"/>
    <w:rsid w:val="00B91389"/>
    <w:rsid w:val="00BB14B3"/>
    <w:rsid w:val="00BE25C3"/>
    <w:rsid w:val="00BE3961"/>
    <w:rsid w:val="00BE752E"/>
    <w:rsid w:val="00BF20C9"/>
    <w:rsid w:val="00C2215C"/>
    <w:rsid w:val="00C26315"/>
    <w:rsid w:val="00C27692"/>
    <w:rsid w:val="00C3055F"/>
    <w:rsid w:val="00C34537"/>
    <w:rsid w:val="00C5083E"/>
    <w:rsid w:val="00C545E3"/>
    <w:rsid w:val="00C727E2"/>
    <w:rsid w:val="00C73408"/>
    <w:rsid w:val="00C76EBB"/>
    <w:rsid w:val="00CA5842"/>
    <w:rsid w:val="00CC18D1"/>
    <w:rsid w:val="00CC3061"/>
    <w:rsid w:val="00CD37B3"/>
    <w:rsid w:val="00CE14F9"/>
    <w:rsid w:val="00CE2756"/>
    <w:rsid w:val="00CE47FA"/>
    <w:rsid w:val="00CE54F5"/>
    <w:rsid w:val="00CF262F"/>
    <w:rsid w:val="00CF4186"/>
    <w:rsid w:val="00D21465"/>
    <w:rsid w:val="00D22111"/>
    <w:rsid w:val="00D27625"/>
    <w:rsid w:val="00D3504E"/>
    <w:rsid w:val="00D6234F"/>
    <w:rsid w:val="00D76A01"/>
    <w:rsid w:val="00D76B32"/>
    <w:rsid w:val="00D91F0C"/>
    <w:rsid w:val="00DC58A4"/>
    <w:rsid w:val="00DE32AD"/>
    <w:rsid w:val="00DE7C9F"/>
    <w:rsid w:val="00DF484C"/>
    <w:rsid w:val="00E0211A"/>
    <w:rsid w:val="00E31A69"/>
    <w:rsid w:val="00E62132"/>
    <w:rsid w:val="00E63017"/>
    <w:rsid w:val="00E82A4C"/>
    <w:rsid w:val="00E8769E"/>
    <w:rsid w:val="00EB7688"/>
    <w:rsid w:val="00EC4078"/>
    <w:rsid w:val="00ED2DA8"/>
    <w:rsid w:val="00ED78AD"/>
    <w:rsid w:val="00EE1324"/>
    <w:rsid w:val="00EE2101"/>
    <w:rsid w:val="00EE2A4D"/>
    <w:rsid w:val="00EF5E3B"/>
    <w:rsid w:val="00F04703"/>
    <w:rsid w:val="00F12B56"/>
    <w:rsid w:val="00F14AC4"/>
    <w:rsid w:val="00F16C5B"/>
    <w:rsid w:val="00F3475A"/>
    <w:rsid w:val="00F44D0D"/>
    <w:rsid w:val="00F63828"/>
    <w:rsid w:val="00F66BA3"/>
    <w:rsid w:val="00FA6525"/>
    <w:rsid w:val="00FB60E8"/>
    <w:rsid w:val="00FC22EF"/>
    <w:rsid w:val="00FF4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61"/>
    <w:pPr>
      <w:spacing w:after="160" w:line="259" w:lineRule="auto"/>
      <w:jc w:val="both"/>
    </w:pPr>
    <w:rPr>
      <w:sz w:val="22"/>
      <w:szCs w:val="22"/>
      <w:lang w:eastAsia="en-US"/>
    </w:rPr>
  </w:style>
  <w:style w:type="paragraph" w:styleId="1">
    <w:name w:val="heading 1"/>
    <w:basedOn w:val="a"/>
    <w:next w:val="a"/>
    <w:link w:val="10"/>
    <w:uiPriority w:val="99"/>
    <w:qFormat/>
    <w:rsid w:val="00A04ADF"/>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6A5F1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3D7EF4"/>
    <w:pPr>
      <w:keepNext/>
      <w:keepLines/>
      <w:spacing w:before="200" w:after="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4ADF"/>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6A5F16"/>
    <w:rPr>
      <w:rFonts w:ascii="Calibri Light" w:hAnsi="Calibri Light" w:cs="Times New Roman"/>
      <w:b/>
      <w:bCs/>
      <w:color w:val="5B9BD5"/>
      <w:sz w:val="26"/>
      <w:szCs w:val="26"/>
    </w:rPr>
  </w:style>
  <w:style w:type="character" w:customStyle="1" w:styleId="30">
    <w:name w:val="Заголовок 3 Знак"/>
    <w:basedOn w:val="a0"/>
    <w:link w:val="3"/>
    <w:uiPriority w:val="99"/>
    <w:locked/>
    <w:rsid w:val="003D7EF4"/>
    <w:rPr>
      <w:rFonts w:ascii="Calibri Light" w:hAnsi="Calibri Light" w:cs="Times New Roman"/>
      <w:b/>
      <w:bCs/>
      <w:color w:val="5B9BD5"/>
    </w:rPr>
  </w:style>
  <w:style w:type="paragraph" w:styleId="a3">
    <w:name w:val="List Paragraph"/>
    <w:basedOn w:val="a"/>
    <w:uiPriority w:val="99"/>
    <w:qFormat/>
    <w:rsid w:val="002147D7"/>
    <w:pPr>
      <w:ind w:left="720"/>
      <w:contextualSpacing/>
    </w:pPr>
  </w:style>
  <w:style w:type="paragraph" w:styleId="4">
    <w:name w:val="toc 4"/>
    <w:basedOn w:val="a"/>
    <w:next w:val="a"/>
    <w:autoRedefine/>
    <w:uiPriority w:val="99"/>
    <w:rsid w:val="0005308F"/>
    <w:pPr>
      <w:spacing w:after="0"/>
      <w:ind w:left="660"/>
    </w:pPr>
    <w:rPr>
      <w:sz w:val="18"/>
      <w:szCs w:val="18"/>
    </w:rPr>
  </w:style>
  <w:style w:type="character" w:styleId="a4">
    <w:name w:val="Hyperlink"/>
    <w:basedOn w:val="a0"/>
    <w:uiPriority w:val="99"/>
    <w:rsid w:val="0005308F"/>
    <w:rPr>
      <w:rFonts w:cs="Times New Roman"/>
      <w:color w:val="0563C1"/>
      <w:u w:val="single"/>
    </w:rPr>
  </w:style>
  <w:style w:type="paragraph" w:styleId="a5">
    <w:name w:val="Body Text"/>
    <w:basedOn w:val="a"/>
    <w:link w:val="a6"/>
    <w:uiPriority w:val="99"/>
    <w:rsid w:val="009F5B9A"/>
    <w:pPr>
      <w:suppressAutoHyphens/>
      <w:spacing w:after="120" w:line="240" w:lineRule="auto"/>
    </w:pPr>
    <w:rPr>
      <w:rFonts w:ascii="Times New Roman" w:eastAsia="Times New Roman" w:hAnsi="Times New Roman"/>
      <w:sz w:val="20"/>
      <w:szCs w:val="20"/>
      <w:lang w:val="en-US" w:eastAsia="ar-SA"/>
    </w:rPr>
  </w:style>
  <w:style w:type="character" w:customStyle="1" w:styleId="a6">
    <w:name w:val="Основной текст Знак"/>
    <w:basedOn w:val="a0"/>
    <w:link w:val="a5"/>
    <w:uiPriority w:val="99"/>
    <w:locked/>
    <w:rsid w:val="009F5B9A"/>
    <w:rPr>
      <w:rFonts w:ascii="Times New Roman" w:hAnsi="Times New Roman" w:cs="Times New Roman"/>
      <w:sz w:val="20"/>
      <w:szCs w:val="20"/>
      <w:lang w:val="en-US" w:eastAsia="ar-SA" w:bidi="ar-SA"/>
    </w:rPr>
  </w:style>
  <w:style w:type="table" w:customStyle="1" w:styleId="11">
    <w:name w:val="Сетка таблицы1"/>
    <w:uiPriority w:val="99"/>
    <w:rsid w:val="009078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99"/>
    <w:rsid w:val="009078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
    <w:next w:val="a"/>
    <w:autoRedefine/>
    <w:uiPriority w:val="39"/>
    <w:rsid w:val="006706E0"/>
    <w:pPr>
      <w:spacing w:before="120" w:after="120"/>
    </w:pPr>
    <w:rPr>
      <w:b/>
      <w:bCs/>
      <w:caps/>
      <w:sz w:val="20"/>
      <w:szCs w:val="20"/>
    </w:rPr>
  </w:style>
  <w:style w:type="paragraph" w:styleId="21">
    <w:name w:val="toc 2"/>
    <w:basedOn w:val="a"/>
    <w:next w:val="a"/>
    <w:autoRedefine/>
    <w:uiPriority w:val="39"/>
    <w:rsid w:val="006706E0"/>
    <w:pPr>
      <w:spacing w:after="0"/>
      <w:ind w:left="220"/>
    </w:pPr>
    <w:rPr>
      <w:smallCaps/>
      <w:sz w:val="20"/>
      <w:szCs w:val="20"/>
    </w:rPr>
  </w:style>
  <w:style w:type="paragraph" w:styleId="31">
    <w:name w:val="toc 3"/>
    <w:basedOn w:val="a"/>
    <w:next w:val="a"/>
    <w:autoRedefine/>
    <w:uiPriority w:val="99"/>
    <w:rsid w:val="006706E0"/>
    <w:pPr>
      <w:spacing w:after="0"/>
      <w:ind w:left="440"/>
    </w:pPr>
    <w:rPr>
      <w:i/>
      <w:iCs/>
      <w:sz w:val="20"/>
      <w:szCs w:val="20"/>
    </w:rPr>
  </w:style>
  <w:style w:type="paragraph" w:styleId="5">
    <w:name w:val="toc 5"/>
    <w:basedOn w:val="a"/>
    <w:next w:val="a"/>
    <w:autoRedefine/>
    <w:uiPriority w:val="99"/>
    <w:rsid w:val="006706E0"/>
    <w:pPr>
      <w:spacing w:after="0"/>
      <w:ind w:left="880"/>
    </w:pPr>
    <w:rPr>
      <w:sz w:val="18"/>
      <w:szCs w:val="18"/>
    </w:rPr>
  </w:style>
  <w:style w:type="paragraph" w:styleId="6">
    <w:name w:val="toc 6"/>
    <w:basedOn w:val="a"/>
    <w:next w:val="a"/>
    <w:autoRedefine/>
    <w:uiPriority w:val="99"/>
    <w:rsid w:val="006706E0"/>
    <w:pPr>
      <w:spacing w:after="0"/>
      <w:ind w:left="1100"/>
    </w:pPr>
    <w:rPr>
      <w:sz w:val="18"/>
      <w:szCs w:val="18"/>
    </w:rPr>
  </w:style>
  <w:style w:type="paragraph" w:styleId="7">
    <w:name w:val="toc 7"/>
    <w:basedOn w:val="a"/>
    <w:next w:val="a"/>
    <w:autoRedefine/>
    <w:uiPriority w:val="99"/>
    <w:rsid w:val="006706E0"/>
    <w:pPr>
      <w:spacing w:after="0"/>
      <w:ind w:left="1320"/>
    </w:pPr>
    <w:rPr>
      <w:sz w:val="18"/>
      <w:szCs w:val="18"/>
    </w:rPr>
  </w:style>
  <w:style w:type="paragraph" w:styleId="8">
    <w:name w:val="toc 8"/>
    <w:basedOn w:val="a"/>
    <w:next w:val="a"/>
    <w:autoRedefine/>
    <w:uiPriority w:val="99"/>
    <w:rsid w:val="006706E0"/>
    <w:pPr>
      <w:spacing w:after="0"/>
      <w:ind w:left="1540"/>
    </w:pPr>
    <w:rPr>
      <w:sz w:val="18"/>
      <w:szCs w:val="18"/>
    </w:rPr>
  </w:style>
  <w:style w:type="paragraph" w:styleId="9">
    <w:name w:val="toc 9"/>
    <w:basedOn w:val="a"/>
    <w:next w:val="a"/>
    <w:autoRedefine/>
    <w:uiPriority w:val="99"/>
    <w:rsid w:val="006706E0"/>
    <w:pPr>
      <w:spacing w:after="0"/>
      <w:ind w:left="1760"/>
    </w:pPr>
    <w:rPr>
      <w:sz w:val="18"/>
      <w:szCs w:val="18"/>
    </w:rPr>
  </w:style>
  <w:style w:type="paragraph" w:styleId="a8">
    <w:name w:val="header"/>
    <w:basedOn w:val="a"/>
    <w:link w:val="a9"/>
    <w:uiPriority w:val="99"/>
    <w:semiHidden/>
    <w:rsid w:val="000510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0510BB"/>
    <w:rPr>
      <w:rFonts w:cs="Times New Roman"/>
    </w:rPr>
  </w:style>
  <w:style w:type="paragraph" w:styleId="aa">
    <w:name w:val="footer"/>
    <w:basedOn w:val="a"/>
    <w:link w:val="ab"/>
    <w:uiPriority w:val="99"/>
    <w:rsid w:val="000510BB"/>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510BB"/>
    <w:rPr>
      <w:rFonts w:cs="Times New Roman"/>
    </w:rPr>
  </w:style>
  <w:style w:type="paragraph" w:styleId="ac">
    <w:name w:val="footnote text"/>
    <w:basedOn w:val="a"/>
    <w:link w:val="ad"/>
    <w:uiPriority w:val="99"/>
    <w:semiHidden/>
    <w:unhideWhenUsed/>
    <w:rsid w:val="007E742E"/>
    <w:rPr>
      <w:sz w:val="20"/>
      <w:szCs w:val="20"/>
    </w:rPr>
  </w:style>
  <w:style w:type="character" w:customStyle="1" w:styleId="ad">
    <w:name w:val="Текст сноски Знак"/>
    <w:basedOn w:val="a0"/>
    <w:link w:val="ac"/>
    <w:uiPriority w:val="99"/>
    <w:semiHidden/>
    <w:rsid w:val="007E742E"/>
    <w:rPr>
      <w:lang w:eastAsia="en-US"/>
    </w:rPr>
  </w:style>
  <w:style w:type="character" w:styleId="ae">
    <w:name w:val="footnote reference"/>
    <w:basedOn w:val="a0"/>
    <w:uiPriority w:val="99"/>
    <w:semiHidden/>
    <w:unhideWhenUsed/>
    <w:rsid w:val="007E742E"/>
    <w:rPr>
      <w:vertAlign w:val="superscript"/>
    </w:rPr>
  </w:style>
</w:styles>
</file>

<file path=word/webSettings.xml><?xml version="1.0" encoding="utf-8"?>
<w:webSettings xmlns:r="http://schemas.openxmlformats.org/officeDocument/2006/relationships" xmlns:w="http://schemas.openxmlformats.org/wordprocessingml/2006/main">
  <w:divs>
    <w:div w:id="1452439127">
      <w:marLeft w:val="0"/>
      <w:marRight w:val="0"/>
      <w:marTop w:val="0"/>
      <w:marBottom w:val="0"/>
      <w:divBdr>
        <w:top w:val="none" w:sz="0" w:space="0" w:color="auto"/>
        <w:left w:val="none" w:sz="0" w:space="0" w:color="auto"/>
        <w:bottom w:val="none" w:sz="0" w:space="0" w:color="auto"/>
        <w:right w:val="none" w:sz="0" w:space="0" w:color="auto"/>
      </w:divBdr>
    </w:div>
    <w:div w:id="1452439128">
      <w:marLeft w:val="0"/>
      <w:marRight w:val="0"/>
      <w:marTop w:val="0"/>
      <w:marBottom w:val="0"/>
      <w:divBdr>
        <w:top w:val="none" w:sz="0" w:space="0" w:color="auto"/>
        <w:left w:val="none" w:sz="0" w:space="0" w:color="auto"/>
        <w:bottom w:val="none" w:sz="0" w:space="0" w:color="auto"/>
        <w:right w:val="none" w:sz="0" w:space="0" w:color="auto"/>
      </w:divBdr>
    </w:div>
    <w:div w:id="1452439129">
      <w:marLeft w:val="0"/>
      <w:marRight w:val="0"/>
      <w:marTop w:val="0"/>
      <w:marBottom w:val="0"/>
      <w:divBdr>
        <w:top w:val="none" w:sz="0" w:space="0" w:color="auto"/>
        <w:left w:val="none" w:sz="0" w:space="0" w:color="auto"/>
        <w:bottom w:val="none" w:sz="0" w:space="0" w:color="auto"/>
        <w:right w:val="none" w:sz="0" w:space="0" w:color="auto"/>
      </w:divBdr>
    </w:div>
    <w:div w:id="1452439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57CA-251B-403A-8839-C561ACF0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23</Pages>
  <Words>9324</Words>
  <Characters>53151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«РЕКОМЕНДАЦИЙ ПО СОХРАНЕНИЮ БИОЛОГИЧЕСКОГО РАЗНООБРАЗИЯ ПРИ ЛЕСОСЕЧНЫХ РАБОТАХ ДЛЯ РЕСПУБЛИКИ КАРЕЛИЯ»</vt:lpstr>
    </vt:vector>
  </TitlesOfParts>
  <Company/>
  <LinksUpToDate>false</LinksUpToDate>
  <CharactersWithSpaces>62351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«РЕКОМЕНДАЦИЙ ПО СОХРАНЕНИЮ БИОЛОГИЧЕСКОГО РАЗНООБРАЗИЯ ПРИ ЛЕСОСЕЧНЫХ РАБОТАХ ДЛЯ РЕСПУБЛИКИ КАРЕЛИЯ»</dc:title>
  <dc:creator>Olga</dc:creator>
  <cp:lastModifiedBy>Olga</cp:lastModifiedBy>
  <cp:revision>13</cp:revision>
  <cp:lastPrinted>2017-01-12T07:32:00Z</cp:lastPrinted>
  <dcterms:created xsi:type="dcterms:W3CDTF">2017-01-10T09:47:00Z</dcterms:created>
  <dcterms:modified xsi:type="dcterms:W3CDTF">2017-01-12T12:11:00Z</dcterms:modified>
</cp:coreProperties>
</file>